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F4E0" w14:textId="71A5C986" w:rsidR="00B04F95" w:rsidRDefault="00B04F95" w:rsidP="004333BF">
      <w:pPr>
        <w:jc w:val="center"/>
        <w:rPr>
          <w:b/>
          <w:sz w:val="24"/>
          <w:szCs w:val="24"/>
        </w:rPr>
      </w:pPr>
      <w:r w:rsidRPr="00B04F95">
        <w:rPr>
          <w:b/>
          <w:sz w:val="32"/>
          <w:szCs w:val="32"/>
        </w:rPr>
        <w:t xml:space="preserve">Mandan Public School District                                                                                             </w:t>
      </w:r>
      <w:r w:rsidRPr="00B04F95">
        <w:rPr>
          <w:b/>
          <w:sz w:val="28"/>
          <w:szCs w:val="28"/>
        </w:rPr>
        <w:t>Board Member Orientation</w:t>
      </w:r>
      <w:r>
        <w:rPr>
          <w:b/>
          <w:sz w:val="28"/>
          <w:szCs w:val="28"/>
        </w:rPr>
        <w:t xml:space="preserve">                                                                                                     </w:t>
      </w:r>
      <w:r w:rsidR="00A21F6A">
        <w:rPr>
          <w:b/>
          <w:sz w:val="24"/>
          <w:szCs w:val="24"/>
        </w:rPr>
        <w:t>March 1</w:t>
      </w:r>
      <w:r w:rsidR="00830471">
        <w:rPr>
          <w:b/>
          <w:sz w:val="24"/>
          <w:szCs w:val="24"/>
        </w:rPr>
        <w:t xml:space="preserve">, </w:t>
      </w:r>
      <w:r w:rsidR="00B62CE0">
        <w:rPr>
          <w:b/>
          <w:sz w:val="24"/>
          <w:szCs w:val="24"/>
        </w:rPr>
        <w:t>20</w:t>
      </w:r>
      <w:r w:rsidR="005B41A8">
        <w:rPr>
          <w:b/>
          <w:sz w:val="24"/>
          <w:szCs w:val="24"/>
        </w:rPr>
        <w:t>2</w:t>
      </w:r>
      <w:r w:rsidR="00A21F6A">
        <w:rPr>
          <w:b/>
          <w:sz w:val="24"/>
          <w:szCs w:val="24"/>
        </w:rPr>
        <w:t>2</w:t>
      </w:r>
    </w:p>
    <w:p w14:paraId="24E8E721" w14:textId="77777777" w:rsidR="00D604EE" w:rsidRDefault="00D604EE" w:rsidP="004333BF">
      <w:pPr>
        <w:jc w:val="center"/>
        <w:rPr>
          <w:b/>
          <w:sz w:val="28"/>
          <w:szCs w:val="28"/>
        </w:rPr>
      </w:pPr>
    </w:p>
    <w:p w14:paraId="15F7A7D8" w14:textId="77777777" w:rsidR="00B04F95" w:rsidRPr="00B04F95" w:rsidRDefault="00B04F95" w:rsidP="00B04F95">
      <w:pPr>
        <w:pStyle w:val="ListParagraph"/>
        <w:numPr>
          <w:ilvl w:val="0"/>
          <w:numId w:val="2"/>
        </w:numPr>
        <w:ind w:left="360"/>
        <w:rPr>
          <w:b/>
          <w:sz w:val="24"/>
          <w:szCs w:val="24"/>
        </w:rPr>
      </w:pPr>
      <w:r w:rsidRPr="00B04F95">
        <w:rPr>
          <w:b/>
          <w:sz w:val="24"/>
          <w:szCs w:val="24"/>
        </w:rPr>
        <w:t>What is my role as a school board member?</w:t>
      </w:r>
    </w:p>
    <w:p w14:paraId="58EECE8D" w14:textId="77777777" w:rsidR="00B04F95" w:rsidRDefault="00B04F95" w:rsidP="00B04F95">
      <w:pPr>
        <w:autoSpaceDE w:val="0"/>
        <w:autoSpaceDN w:val="0"/>
        <w:adjustRightInd w:val="0"/>
        <w:spacing w:after="0" w:line="240" w:lineRule="auto"/>
        <w:ind w:left="360"/>
        <w:rPr>
          <w:rFonts w:cs="Arial"/>
          <w:sz w:val="24"/>
          <w:szCs w:val="24"/>
        </w:rPr>
      </w:pPr>
      <w:r w:rsidRPr="00B04F95">
        <w:rPr>
          <w:rFonts w:cs="Arial"/>
          <w:sz w:val="24"/>
          <w:szCs w:val="24"/>
        </w:rPr>
        <w:t>The school board is created by law to maintain public schools within a given school district.  Individual board members exercise their authority only when the board is actually in session and not individually outside of the board meeting. Decisions and policies of the board are agreed on only in official board meetings, and individual members should not commit the board to any action except as authorized by the board at a legal board meeting (NDSBA Handbook for New Board Members).</w:t>
      </w:r>
    </w:p>
    <w:p w14:paraId="5C76E331" w14:textId="77777777" w:rsidR="000F3FCA" w:rsidRDefault="000F3FCA" w:rsidP="00B04F95">
      <w:pPr>
        <w:autoSpaceDE w:val="0"/>
        <w:autoSpaceDN w:val="0"/>
        <w:adjustRightInd w:val="0"/>
        <w:spacing w:after="0" w:line="240" w:lineRule="auto"/>
        <w:ind w:left="360"/>
        <w:rPr>
          <w:rFonts w:cs="Arial"/>
          <w:sz w:val="24"/>
          <w:szCs w:val="24"/>
        </w:rPr>
      </w:pPr>
    </w:p>
    <w:p w14:paraId="57F6C530" w14:textId="77777777" w:rsidR="000F3FCA" w:rsidRPr="00CB77BD" w:rsidRDefault="000F3FCA" w:rsidP="000F3FCA">
      <w:pPr>
        <w:pStyle w:val="ListParagraph"/>
        <w:numPr>
          <w:ilvl w:val="0"/>
          <w:numId w:val="2"/>
        </w:numPr>
        <w:ind w:left="360"/>
        <w:rPr>
          <w:b/>
          <w:sz w:val="24"/>
          <w:szCs w:val="24"/>
        </w:rPr>
      </w:pPr>
      <w:r w:rsidRPr="00CB77BD">
        <w:rPr>
          <w:b/>
          <w:sz w:val="24"/>
          <w:szCs w:val="24"/>
        </w:rPr>
        <w:t>What do I need to know about open meeting laws?</w:t>
      </w:r>
    </w:p>
    <w:p w14:paraId="30F79BFA" w14:textId="77777777" w:rsidR="000F3FCA" w:rsidRDefault="000F3FCA" w:rsidP="000F3FCA">
      <w:pPr>
        <w:pStyle w:val="ListParagraph"/>
        <w:ind w:left="360"/>
        <w:rPr>
          <w:b/>
          <w:sz w:val="24"/>
          <w:szCs w:val="24"/>
        </w:rPr>
      </w:pPr>
    </w:p>
    <w:p w14:paraId="2627A1FC" w14:textId="77777777" w:rsidR="000F3FCA" w:rsidRPr="009709C6" w:rsidRDefault="000F3FCA" w:rsidP="000F3FCA">
      <w:pPr>
        <w:pStyle w:val="ListParagraph"/>
        <w:ind w:left="360"/>
        <w:rPr>
          <w:sz w:val="24"/>
          <w:szCs w:val="24"/>
        </w:rPr>
      </w:pPr>
      <w:r>
        <w:rPr>
          <w:sz w:val="24"/>
          <w:szCs w:val="24"/>
        </w:rPr>
        <w:t xml:space="preserve">All school board meetings and all committee meetings of the school board are open to the public.   </w:t>
      </w:r>
      <w:r w:rsidRPr="009709C6">
        <w:rPr>
          <w:sz w:val="24"/>
          <w:szCs w:val="24"/>
        </w:rPr>
        <w:t xml:space="preserve">All meetings must be open (NDCC 15.1-07-21); however, portions of open meetings </w:t>
      </w:r>
    </w:p>
    <w:p w14:paraId="597E040E" w14:textId="77777777" w:rsidR="000F3FCA" w:rsidRDefault="000F3FCA" w:rsidP="000F3FCA">
      <w:pPr>
        <w:pStyle w:val="ListParagraph"/>
        <w:ind w:left="360"/>
        <w:rPr>
          <w:sz w:val="24"/>
          <w:szCs w:val="24"/>
        </w:rPr>
      </w:pPr>
      <w:r w:rsidRPr="009709C6">
        <w:rPr>
          <w:sz w:val="24"/>
          <w:szCs w:val="24"/>
        </w:rPr>
        <w:t>may be closed to</w:t>
      </w:r>
      <w:r>
        <w:rPr>
          <w:sz w:val="24"/>
          <w:szCs w:val="24"/>
        </w:rPr>
        <w:t xml:space="preserve"> address certain matters. E</w:t>
      </w:r>
      <w:r w:rsidRPr="009709C6">
        <w:rPr>
          <w:sz w:val="24"/>
          <w:szCs w:val="24"/>
        </w:rPr>
        <w:t xml:space="preserve">xecutive (or closed) sessions are </w:t>
      </w:r>
      <w:r>
        <w:rPr>
          <w:sz w:val="24"/>
          <w:szCs w:val="24"/>
        </w:rPr>
        <w:t>only permitted for the following reasons:</w:t>
      </w:r>
    </w:p>
    <w:p w14:paraId="526E802D" w14:textId="77777777" w:rsidR="000F3FCA" w:rsidRPr="00A4585F" w:rsidRDefault="000F3FCA" w:rsidP="000F3FCA">
      <w:pPr>
        <w:pStyle w:val="ListParagraph"/>
        <w:numPr>
          <w:ilvl w:val="0"/>
          <w:numId w:val="6"/>
        </w:numPr>
        <w:ind w:left="1080"/>
        <w:rPr>
          <w:sz w:val="24"/>
          <w:szCs w:val="24"/>
        </w:rPr>
      </w:pPr>
      <w:r w:rsidRPr="00A4585F">
        <w:rPr>
          <w:sz w:val="24"/>
          <w:szCs w:val="24"/>
        </w:rPr>
        <w:t xml:space="preserve">Nonrenewal and discharge procedures as covered in NDCC 15.1-15-06, </w:t>
      </w:r>
    </w:p>
    <w:p w14:paraId="7438182F" w14:textId="77777777" w:rsidR="000F3FCA" w:rsidRDefault="000F3FCA" w:rsidP="000F3FCA">
      <w:pPr>
        <w:pStyle w:val="ListParagraph"/>
        <w:ind w:left="1080"/>
        <w:rPr>
          <w:sz w:val="24"/>
          <w:szCs w:val="24"/>
        </w:rPr>
      </w:pPr>
      <w:r w:rsidRPr="009709C6">
        <w:rPr>
          <w:sz w:val="24"/>
          <w:szCs w:val="24"/>
        </w:rPr>
        <w:t>15.1-15-08,</w:t>
      </w:r>
      <w:r>
        <w:rPr>
          <w:sz w:val="24"/>
          <w:szCs w:val="24"/>
        </w:rPr>
        <w:t xml:space="preserve"> 15.1-14-06, and 15.1-14-10</w:t>
      </w:r>
    </w:p>
    <w:p w14:paraId="2704BB1C" w14:textId="77777777" w:rsidR="000F3FCA" w:rsidRPr="00BF188D" w:rsidRDefault="000F3FCA" w:rsidP="000F3FCA">
      <w:pPr>
        <w:pStyle w:val="ListParagraph"/>
        <w:numPr>
          <w:ilvl w:val="0"/>
          <w:numId w:val="6"/>
        </w:numPr>
        <w:ind w:left="1080"/>
        <w:rPr>
          <w:sz w:val="24"/>
          <w:szCs w:val="24"/>
        </w:rPr>
      </w:pPr>
      <w:r>
        <w:rPr>
          <w:sz w:val="24"/>
          <w:szCs w:val="24"/>
        </w:rPr>
        <w:t>T</w:t>
      </w:r>
      <w:r w:rsidRPr="00A4585F">
        <w:rPr>
          <w:sz w:val="24"/>
          <w:szCs w:val="24"/>
        </w:rPr>
        <w:t>o instruct negotiators or meet with an attorney when the board may reasonably predict that it may be involved in litigation</w:t>
      </w:r>
      <w:r>
        <w:rPr>
          <w:sz w:val="24"/>
          <w:szCs w:val="24"/>
        </w:rPr>
        <w:t xml:space="preserve"> as permitted in </w:t>
      </w:r>
      <w:r w:rsidRPr="00A4585F">
        <w:rPr>
          <w:sz w:val="24"/>
          <w:szCs w:val="24"/>
        </w:rPr>
        <w:t>NDCC 44-</w:t>
      </w:r>
      <w:r w:rsidRPr="00BF188D">
        <w:rPr>
          <w:sz w:val="24"/>
          <w:szCs w:val="24"/>
        </w:rPr>
        <w:t xml:space="preserve">04-19.1.  </w:t>
      </w:r>
    </w:p>
    <w:p w14:paraId="7B8AFAB5" w14:textId="77777777" w:rsidR="000F3FCA" w:rsidRPr="00A4585F" w:rsidRDefault="000F3FCA" w:rsidP="000F3FCA">
      <w:pPr>
        <w:pStyle w:val="ListParagraph"/>
        <w:numPr>
          <w:ilvl w:val="0"/>
          <w:numId w:val="6"/>
        </w:numPr>
        <w:ind w:left="1080"/>
        <w:rPr>
          <w:sz w:val="24"/>
          <w:szCs w:val="24"/>
        </w:rPr>
      </w:pPr>
      <w:r w:rsidRPr="00A4585F">
        <w:rPr>
          <w:sz w:val="24"/>
          <w:szCs w:val="24"/>
        </w:rPr>
        <w:t xml:space="preserve">To discuss student educational records, including health and medical </w:t>
      </w:r>
    </w:p>
    <w:p w14:paraId="1DC0F448" w14:textId="77777777" w:rsidR="000F3FCA" w:rsidRDefault="000F3FCA" w:rsidP="000F3FCA">
      <w:pPr>
        <w:pStyle w:val="ListParagraph"/>
        <w:ind w:left="1080"/>
        <w:rPr>
          <w:sz w:val="24"/>
          <w:szCs w:val="24"/>
        </w:rPr>
      </w:pPr>
      <w:r w:rsidRPr="00A4585F">
        <w:rPr>
          <w:sz w:val="24"/>
          <w:szCs w:val="24"/>
        </w:rPr>
        <w:t>information</w:t>
      </w:r>
      <w:r>
        <w:rPr>
          <w:sz w:val="24"/>
          <w:szCs w:val="24"/>
        </w:rPr>
        <w:t xml:space="preserve"> contained therein in accordance with the </w:t>
      </w:r>
      <w:r w:rsidRPr="00A4585F">
        <w:rPr>
          <w:sz w:val="24"/>
          <w:szCs w:val="24"/>
        </w:rPr>
        <w:t>Family Educational Records Privacy Act (FERPA</w:t>
      </w:r>
      <w:r>
        <w:rPr>
          <w:sz w:val="24"/>
          <w:szCs w:val="24"/>
        </w:rPr>
        <w:t>)</w:t>
      </w:r>
    </w:p>
    <w:p w14:paraId="0E6831D2" w14:textId="77777777" w:rsidR="000F3FCA" w:rsidRDefault="000F3FCA" w:rsidP="000F3FCA">
      <w:pPr>
        <w:pStyle w:val="ListParagraph"/>
        <w:numPr>
          <w:ilvl w:val="0"/>
          <w:numId w:val="6"/>
        </w:numPr>
        <w:ind w:left="1080"/>
        <w:rPr>
          <w:sz w:val="24"/>
          <w:szCs w:val="24"/>
        </w:rPr>
      </w:pPr>
      <w:r>
        <w:rPr>
          <w:sz w:val="24"/>
          <w:szCs w:val="24"/>
        </w:rPr>
        <w:t>T</w:t>
      </w:r>
      <w:r w:rsidRPr="00A4585F">
        <w:rPr>
          <w:sz w:val="24"/>
          <w:szCs w:val="24"/>
        </w:rPr>
        <w:t xml:space="preserve">o consider suspension or expulsion of a student </w:t>
      </w:r>
      <w:r>
        <w:rPr>
          <w:sz w:val="24"/>
          <w:szCs w:val="24"/>
        </w:rPr>
        <w:t xml:space="preserve">as permitted by </w:t>
      </w:r>
      <w:r w:rsidRPr="00A4585F">
        <w:rPr>
          <w:sz w:val="24"/>
          <w:szCs w:val="24"/>
        </w:rPr>
        <w:t xml:space="preserve">FERPA and </w:t>
      </w:r>
      <w:r>
        <w:rPr>
          <w:sz w:val="24"/>
          <w:szCs w:val="24"/>
        </w:rPr>
        <w:t xml:space="preserve">ND </w:t>
      </w:r>
      <w:r w:rsidRPr="00A4585F">
        <w:rPr>
          <w:sz w:val="24"/>
          <w:szCs w:val="24"/>
        </w:rPr>
        <w:t xml:space="preserve">Attorney General’s Opinion </w:t>
      </w:r>
      <w:r>
        <w:rPr>
          <w:sz w:val="24"/>
          <w:szCs w:val="24"/>
        </w:rPr>
        <w:t>No. 94-28</w:t>
      </w:r>
    </w:p>
    <w:p w14:paraId="4E4BF997" w14:textId="71FDBD1B" w:rsidR="000F3FCA" w:rsidRPr="0030177F" w:rsidRDefault="000F3FCA" w:rsidP="000F3FCA">
      <w:pPr>
        <w:pStyle w:val="ListParagraph"/>
        <w:numPr>
          <w:ilvl w:val="0"/>
          <w:numId w:val="6"/>
        </w:numPr>
        <w:ind w:left="1080"/>
        <w:rPr>
          <w:sz w:val="24"/>
          <w:szCs w:val="24"/>
          <w:u w:val="single"/>
        </w:rPr>
      </w:pPr>
      <w:r>
        <w:rPr>
          <w:sz w:val="24"/>
          <w:szCs w:val="24"/>
        </w:rPr>
        <w:t>T</w:t>
      </w:r>
      <w:r w:rsidRPr="00A4585F">
        <w:rPr>
          <w:sz w:val="24"/>
          <w:szCs w:val="24"/>
        </w:rPr>
        <w:t>o di</w:t>
      </w:r>
      <w:r>
        <w:rPr>
          <w:sz w:val="24"/>
          <w:szCs w:val="24"/>
        </w:rPr>
        <w:t>scuss employee medical records as outlined in NDCC 44-04-18.1</w:t>
      </w:r>
    </w:p>
    <w:p w14:paraId="2E4CAAD2" w14:textId="36610574" w:rsidR="0030177F" w:rsidRPr="00A4585F" w:rsidRDefault="0030177F" w:rsidP="000F3FCA">
      <w:pPr>
        <w:pStyle w:val="ListParagraph"/>
        <w:numPr>
          <w:ilvl w:val="0"/>
          <w:numId w:val="6"/>
        </w:numPr>
        <w:ind w:left="1080"/>
        <w:rPr>
          <w:sz w:val="24"/>
          <w:szCs w:val="24"/>
          <w:u w:val="single"/>
        </w:rPr>
      </w:pPr>
      <w:r>
        <w:rPr>
          <w:sz w:val="24"/>
          <w:szCs w:val="24"/>
        </w:rPr>
        <w:t>When hiring to determine three or more finalist for a position as outlined in NDCC 44-04-18.27</w:t>
      </w:r>
    </w:p>
    <w:p w14:paraId="53B2E774" w14:textId="77777777" w:rsidR="000F3FCA" w:rsidRPr="000F3FCA" w:rsidRDefault="000F3FCA" w:rsidP="000F3FCA">
      <w:pPr>
        <w:ind w:left="360"/>
        <w:rPr>
          <w:sz w:val="24"/>
          <w:szCs w:val="24"/>
          <w:u w:val="single"/>
        </w:rPr>
      </w:pPr>
      <w:r w:rsidRPr="00A4585F">
        <w:rPr>
          <w:sz w:val="24"/>
          <w:szCs w:val="24"/>
        </w:rPr>
        <w:t>Any time a school board is in executive session a recording of the session is made and kept for possible review by the ND Attorney General.</w:t>
      </w:r>
    </w:p>
    <w:p w14:paraId="11661F91" w14:textId="77777777" w:rsidR="000F3FCA" w:rsidRDefault="000F3FCA" w:rsidP="000F3FCA">
      <w:pPr>
        <w:pStyle w:val="ListParagraph"/>
        <w:ind w:left="360"/>
        <w:rPr>
          <w:sz w:val="24"/>
          <w:szCs w:val="24"/>
        </w:rPr>
      </w:pPr>
      <w:r>
        <w:rPr>
          <w:sz w:val="24"/>
          <w:szCs w:val="24"/>
        </w:rPr>
        <w:t xml:space="preserve">All handouts and materials used by the Board in an open meeting are public documents.  </w:t>
      </w:r>
    </w:p>
    <w:p w14:paraId="15D5A9A9" w14:textId="77777777" w:rsidR="000F3FCA" w:rsidRDefault="000F3FCA" w:rsidP="000F3FCA">
      <w:pPr>
        <w:pStyle w:val="ListParagraph"/>
        <w:ind w:left="360"/>
        <w:rPr>
          <w:sz w:val="24"/>
          <w:szCs w:val="24"/>
        </w:rPr>
      </w:pPr>
    </w:p>
    <w:p w14:paraId="19FE126E" w14:textId="431B04D0" w:rsidR="008C2A72" w:rsidRPr="0030177F" w:rsidRDefault="000F3FCA" w:rsidP="0030177F">
      <w:pPr>
        <w:pStyle w:val="ListParagraph"/>
        <w:ind w:left="360"/>
        <w:rPr>
          <w:sz w:val="24"/>
          <w:szCs w:val="24"/>
        </w:rPr>
      </w:pPr>
      <w:r>
        <w:rPr>
          <w:sz w:val="24"/>
          <w:szCs w:val="24"/>
        </w:rPr>
        <w:t xml:space="preserve">All emails sent and received by school board members that deal with school business are a public record.  This is the case even if you are using a private email account.  It is advised not to have discussions about school business via email, text, phone, or in person with other board members outside of an open meeting.  </w:t>
      </w:r>
    </w:p>
    <w:p w14:paraId="4315D516" w14:textId="77777777" w:rsidR="008C2A72" w:rsidRPr="004333BF" w:rsidRDefault="000F3FCA" w:rsidP="000F3FCA">
      <w:pPr>
        <w:ind w:left="-90"/>
        <w:rPr>
          <w:sz w:val="24"/>
          <w:szCs w:val="24"/>
        </w:rPr>
      </w:pPr>
      <w:r>
        <w:rPr>
          <w:b/>
          <w:sz w:val="24"/>
          <w:szCs w:val="24"/>
        </w:rPr>
        <w:lastRenderedPageBreak/>
        <w:t>3</w:t>
      </w:r>
      <w:r w:rsidR="004333BF">
        <w:rPr>
          <w:b/>
          <w:sz w:val="24"/>
          <w:szCs w:val="24"/>
        </w:rPr>
        <w:t xml:space="preserve">.  </w:t>
      </w:r>
      <w:r w:rsidR="008C2A72" w:rsidRPr="004333BF">
        <w:rPr>
          <w:b/>
          <w:sz w:val="24"/>
          <w:szCs w:val="24"/>
        </w:rPr>
        <w:t>Does the Mandan School Board have a Strategic Plan?</w:t>
      </w:r>
    </w:p>
    <w:p w14:paraId="23C837BD" w14:textId="1F1DC79A" w:rsidR="00A15C71" w:rsidRDefault="008C2A72" w:rsidP="00A15C71">
      <w:pPr>
        <w:ind w:left="270"/>
        <w:rPr>
          <w:sz w:val="24"/>
          <w:szCs w:val="24"/>
        </w:rPr>
      </w:pPr>
      <w:r>
        <w:rPr>
          <w:sz w:val="24"/>
          <w:szCs w:val="24"/>
        </w:rPr>
        <w:t>The Mandan School Board has a St</w:t>
      </w:r>
      <w:r w:rsidR="00830471">
        <w:rPr>
          <w:sz w:val="24"/>
          <w:szCs w:val="24"/>
        </w:rPr>
        <w:t xml:space="preserve">rategy Map that has three Goal </w:t>
      </w:r>
      <w:r w:rsidR="00E80381">
        <w:rPr>
          <w:sz w:val="24"/>
          <w:szCs w:val="24"/>
        </w:rPr>
        <w:t>areas:</w:t>
      </w:r>
      <w:r>
        <w:rPr>
          <w:sz w:val="24"/>
          <w:szCs w:val="24"/>
        </w:rPr>
        <w:t xml:space="preserve"> </w:t>
      </w:r>
      <w:r w:rsidR="00E80381">
        <w:rPr>
          <w:sz w:val="24"/>
          <w:szCs w:val="24"/>
        </w:rPr>
        <w:t xml:space="preserve"> </w:t>
      </w:r>
      <w:r>
        <w:rPr>
          <w:sz w:val="24"/>
          <w:szCs w:val="24"/>
        </w:rPr>
        <w:t xml:space="preserve">Student Achievement, Facilities and Finance, and Policy &amp; Personnel.  </w:t>
      </w:r>
      <w:r w:rsidR="00830471">
        <w:rPr>
          <w:sz w:val="24"/>
          <w:szCs w:val="24"/>
        </w:rPr>
        <w:t>Each of these goal</w:t>
      </w:r>
      <w:r w:rsidR="00BF188D">
        <w:rPr>
          <w:sz w:val="24"/>
          <w:szCs w:val="24"/>
        </w:rPr>
        <w:t xml:space="preserve"> areas is a C</w:t>
      </w:r>
      <w:r>
        <w:rPr>
          <w:sz w:val="24"/>
          <w:szCs w:val="24"/>
        </w:rPr>
        <w:t>ommittee of the Board with three school board members</w:t>
      </w:r>
      <w:r w:rsidR="004333BF">
        <w:rPr>
          <w:sz w:val="24"/>
          <w:szCs w:val="24"/>
        </w:rPr>
        <w:t xml:space="preserve"> serving on each committee.  All three committees also have representatives from the classified staff, the certified staff,</w:t>
      </w:r>
      <w:r w:rsidR="00A4585F">
        <w:rPr>
          <w:sz w:val="24"/>
          <w:szCs w:val="24"/>
        </w:rPr>
        <w:t xml:space="preserve"> the administrative staff,</w:t>
      </w:r>
      <w:r w:rsidR="004333BF">
        <w:rPr>
          <w:sz w:val="24"/>
          <w:szCs w:val="24"/>
        </w:rPr>
        <w:t xml:space="preserve"> </w:t>
      </w:r>
      <w:r w:rsidR="005B41A8">
        <w:rPr>
          <w:sz w:val="24"/>
          <w:szCs w:val="24"/>
        </w:rPr>
        <w:t xml:space="preserve">students, </w:t>
      </w:r>
      <w:r w:rsidR="004333BF">
        <w:rPr>
          <w:sz w:val="24"/>
          <w:szCs w:val="24"/>
        </w:rPr>
        <w:t>and the community at l</w:t>
      </w:r>
      <w:r w:rsidR="00830471">
        <w:rPr>
          <w:sz w:val="24"/>
          <w:szCs w:val="24"/>
        </w:rPr>
        <w:t>arge.  Each committee sets strategies</w:t>
      </w:r>
      <w:r w:rsidR="004333BF">
        <w:rPr>
          <w:sz w:val="24"/>
          <w:szCs w:val="24"/>
        </w:rPr>
        <w:t xml:space="preserve"> or objectives that it wants to work towards and chooses which data it will use to track progress toward achieving that goal.  Committee minutes are included in the consent agenda of the full school board meeting so board</w:t>
      </w:r>
      <w:r w:rsidR="00BF188D">
        <w:rPr>
          <w:sz w:val="24"/>
          <w:szCs w:val="24"/>
        </w:rPr>
        <w:t xml:space="preserve"> members can read and know</w:t>
      </w:r>
      <w:r w:rsidR="004333BF">
        <w:rPr>
          <w:sz w:val="24"/>
          <w:szCs w:val="24"/>
        </w:rPr>
        <w:t xml:space="preserve"> what other committees are doing.  Committees forward recommendations to the full board for action.</w:t>
      </w:r>
      <w:r w:rsidR="00CB77BD">
        <w:rPr>
          <w:sz w:val="24"/>
          <w:szCs w:val="24"/>
        </w:rPr>
        <w:t xml:space="preserve">  The </w:t>
      </w:r>
      <w:r w:rsidR="005B41A8">
        <w:rPr>
          <w:sz w:val="24"/>
          <w:szCs w:val="24"/>
        </w:rPr>
        <w:t xml:space="preserve">strategic plan can be found here:  </w:t>
      </w:r>
      <w:hyperlink r:id="rId6" w:history="1">
        <w:r w:rsidR="00A15C71" w:rsidRPr="000E06CF">
          <w:rPr>
            <w:rStyle w:val="Hyperlink"/>
            <w:sz w:val="24"/>
            <w:szCs w:val="24"/>
          </w:rPr>
          <w:t>https://drive.google.com/file/d/1a65A-Uksnwcgy8F52FSWZnnFp4E9GPUR/view</w:t>
        </w:r>
      </w:hyperlink>
    </w:p>
    <w:p w14:paraId="09D97778" w14:textId="77777777" w:rsidR="004D6DDB" w:rsidRDefault="004D6DDB" w:rsidP="009709C6">
      <w:pPr>
        <w:pStyle w:val="ListParagraph"/>
        <w:ind w:left="360"/>
        <w:rPr>
          <w:sz w:val="24"/>
          <w:szCs w:val="24"/>
        </w:rPr>
      </w:pPr>
    </w:p>
    <w:p w14:paraId="76C8F59B" w14:textId="77777777" w:rsidR="004D6DDB" w:rsidRPr="000F3FCA" w:rsidRDefault="006A0EF5" w:rsidP="000F3FCA">
      <w:pPr>
        <w:pStyle w:val="ListParagraph"/>
        <w:numPr>
          <w:ilvl w:val="0"/>
          <w:numId w:val="7"/>
        </w:numPr>
        <w:ind w:left="270"/>
        <w:rPr>
          <w:b/>
          <w:sz w:val="24"/>
          <w:szCs w:val="24"/>
        </w:rPr>
      </w:pPr>
      <w:r w:rsidRPr="000F3FCA">
        <w:rPr>
          <w:b/>
          <w:sz w:val="24"/>
          <w:szCs w:val="24"/>
        </w:rPr>
        <w:t>Who hires and fires teachers?</w:t>
      </w:r>
    </w:p>
    <w:p w14:paraId="1683324C" w14:textId="77777777" w:rsidR="006A0EF5" w:rsidRDefault="006A0EF5" w:rsidP="006A0EF5">
      <w:pPr>
        <w:pStyle w:val="ListParagraph"/>
        <w:ind w:left="360"/>
        <w:rPr>
          <w:b/>
          <w:sz w:val="24"/>
          <w:szCs w:val="24"/>
        </w:rPr>
      </w:pPr>
    </w:p>
    <w:p w14:paraId="422D522B" w14:textId="77777777" w:rsidR="006A0EF5" w:rsidRDefault="006A0EF5" w:rsidP="006A0EF5">
      <w:pPr>
        <w:pStyle w:val="ListParagraph"/>
        <w:ind w:left="360"/>
        <w:rPr>
          <w:sz w:val="24"/>
          <w:szCs w:val="24"/>
        </w:rPr>
      </w:pPr>
      <w:r>
        <w:rPr>
          <w:sz w:val="24"/>
          <w:szCs w:val="24"/>
        </w:rPr>
        <w:t>Teachers are interviewed by hiring committees</w:t>
      </w:r>
      <w:r w:rsidR="00D772FF">
        <w:rPr>
          <w:sz w:val="24"/>
          <w:szCs w:val="24"/>
        </w:rPr>
        <w:t xml:space="preserve"> put together by the principal</w:t>
      </w:r>
      <w:r>
        <w:rPr>
          <w:sz w:val="24"/>
          <w:szCs w:val="24"/>
        </w:rPr>
        <w:t xml:space="preserve"> in the building in which they will teach?  A reque</w:t>
      </w:r>
      <w:r w:rsidR="00BF188D">
        <w:rPr>
          <w:sz w:val="24"/>
          <w:szCs w:val="24"/>
        </w:rPr>
        <w:t>st to hire is then forwarded on</w:t>
      </w:r>
      <w:r>
        <w:rPr>
          <w:sz w:val="24"/>
          <w:szCs w:val="24"/>
        </w:rPr>
        <w:t xml:space="preserve">to the </w:t>
      </w:r>
      <w:r w:rsidR="001A2BC6">
        <w:rPr>
          <w:sz w:val="24"/>
          <w:szCs w:val="24"/>
        </w:rPr>
        <w:t xml:space="preserve">full </w:t>
      </w:r>
      <w:r>
        <w:rPr>
          <w:sz w:val="24"/>
          <w:szCs w:val="24"/>
        </w:rPr>
        <w:t>school board</w:t>
      </w:r>
      <w:r w:rsidR="001A2BC6">
        <w:rPr>
          <w:sz w:val="24"/>
          <w:szCs w:val="24"/>
        </w:rPr>
        <w:t xml:space="preserve"> for approval.  </w:t>
      </w:r>
    </w:p>
    <w:p w14:paraId="5FB61D2D" w14:textId="77777777" w:rsidR="001A2BC6" w:rsidRDefault="001A2BC6" w:rsidP="006A0EF5">
      <w:pPr>
        <w:pStyle w:val="ListParagraph"/>
        <w:ind w:left="360"/>
        <w:rPr>
          <w:sz w:val="24"/>
          <w:szCs w:val="24"/>
        </w:rPr>
      </w:pPr>
    </w:p>
    <w:p w14:paraId="688A3437" w14:textId="77777777" w:rsidR="001A2BC6" w:rsidRDefault="001A2BC6" w:rsidP="006A0EF5">
      <w:pPr>
        <w:pStyle w:val="ListParagraph"/>
        <w:ind w:left="360"/>
        <w:rPr>
          <w:sz w:val="24"/>
          <w:szCs w:val="24"/>
        </w:rPr>
      </w:pPr>
      <w:r>
        <w:rPr>
          <w:sz w:val="24"/>
          <w:szCs w:val="24"/>
        </w:rPr>
        <w:t>Teachers are evaluated by building principals.  Teachers who are not performing satisfactorily are put on an improvement plan with clear expectations.  If satisfactory improvement is not made</w:t>
      </w:r>
      <w:r w:rsidR="00E91F98">
        <w:rPr>
          <w:sz w:val="24"/>
          <w:szCs w:val="24"/>
        </w:rPr>
        <w:t xml:space="preserve"> on the improvement plan, a teacher can be brought before the board for the purpose of non-renewing their contract.  This needs to occur between March 15</w:t>
      </w:r>
      <w:r w:rsidR="00E91F98" w:rsidRPr="00E91F98">
        <w:rPr>
          <w:sz w:val="24"/>
          <w:szCs w:val="24"/>
          <w:vertAlign w:val="superscript"/>
        </w:rPr>
        <w:t>th</w:t>
      </w:r>
      <w:r w:rsidR="00E91F98">
        <w:rPr>
          <w:sz w:val="24"/>
          <w:szCs w:val="24"/>
        </w:rPr>
        <w:t xml:space="preserve"> and April 21</w:t>
      </w:r>
      <w:r w:rsidR="00E91F98" w:rsidRPr="00E91F98">
        <w:rPr>
          <w:sz w:val="24"/>
          <w:szCs w:val="24"/>
          <w:vertAlign w:val="superscript"/>
        </w:rPr>
        <w:t>st</w:t>
      </w:r>
      <w:r w:rsidR="00E91F98">
        <w:rPr>
          <w:sz w:val="24"/>
          <w:szCs w:val="24"/>
        </w:rPr>
        <w:t xml:space="preserve"> of each year.  The principal will make their case for dismissal and the teacher will be given an opportunity to defend themselves.  This hearing will be</w:t>
      </w:r>
      <w:r w:rsidR="00BF188D">
        <w:rPr>
          <w:sz w:val="24"/>
          <w:szCs w:val="24"/>
        </w:rPr>
        <w:t xml:space="preserve"> closed to the public and</w:t>
      </w:r>
      <w:r w:rsidR="00E91F98">
        <w:rPr>
          <w:sz w:val="24"/>
          <w:szCs w:val="24"/>
        </w:rPr>
        <w:t xml:space="preserve"> recorded in </w:t>
      </w:r>
      <w:r w:rsidR="00BF188D">
        <w:rPr>
          <w:sz w:val="24"/>
          <w:szCs w:val="24"/>
        </w:rPr>
        <w:t xml:space="preserve">an </w:t>
      </w:r>
      <w:r w:rsidR="00E91F98">
        <w:rPr>
          <w:sz w:val="24"/>
          <w:szCs w:val="24"/>
        </w:rPr>
        <w:t xml:space="preserve">executive session.  </w:t>
      </w:r>
      <w:r w:rsidR="00BF188D">
        <w:rPr>
          <w:sz w:val="24"/>
          <w:szCs w:val="24"/>
        </w:rPr>
        <w:t>Once all testimony is complete, a</w:t>
      </w:r>
      <w:r w:rsidR="00E91F98">
        <w:rPr>
          <w:sz w:val="24"/>
          <w:szCs w:val="24"/>
        </w:rPr>
        <w:t xml:space="preserve"> vote of the school board members will be taken in an open public meeting either dismissing the teacher or renewing their contract.</w:t>
      </w:r>
      <w:r w:rsidR="00D30AB7">
        <w:rPr>
          <w:sz w:val="24"/>
          <w:szCs w:val="24"/>
        </w:rPr>
        <w:t xml:space="preserve">  </w:t>
      </w:r>
    </w:p>
    <w:p w14:paraId="19021F43" w14:textId="77777777" w:rsidR="00E91F98" w:rsidRDefault="00E91F98" w:rsidP="006A0EF5">
      <w:pPr>
        <w:pStyle w:val="ListParagraph"/>
        <w:ind w:left="360"/>
        <w:rPr>
          <w:sz w:val="24"/>
          <w:szCs w:val="24"/>
        </w:rPr>
      </w:pPr>
    </w:p>
    <w:p w14:paraId="01761BCB" w14:textId="77777777" w:rsidR="00E91F98" w:rsidRPr="000F3FCA" w:rsidRDefault="00E91F98" w:rsidP="000F3FCA">
      <w:pPr>
        <w:pStyle w:val="ListParagraph"/>
        <w:numPr>
          <w:ilvl w:val="0"/>
          <w:numId w:val="7"/>
        </w:numPr>
        <w:ind w:left="360"/>
        <w:rPr>
          <w:b/>
          <w:sz w:val="24"/>
          <w:szCs w:val="24"/>
        </w:rPr>
      </w:pPr>
      <w:r w:rsidRPr="000F3FCA">
        <w:rPr>
          <w:b/>
          <w:sz w:val="24"/>
          <w:szCs w:val="24"/>
        </w:rPr>
        <w:t>Who hires and fires classified staff?</w:t>
      </w:r>
    </w:p>
    <w:p w14:paraId="2B14F50B" w14:textId="2DD621B6" w:rsidR="00E91F98" w:rsidRDefault="00D93CD0" w:rsidP="00E91F98">
      <w:pPr>
        <w:ind w:left="360"/>
        <w:rPr>
          <w:sz w:val="24"/>
          <w:szCs w:val="24"/>
        </w:rPr>
      </w:pPr>
      <w:r>
        <w:rPr>
          <w:sz w:val="24"/>
          <w:szCs w:val="24"/>
        </w:rPr>
        <w:t>Classified staff members are</w:t>
      </w:r>
      <w:r w:rsidR="00E91F98">
        <w:rPr>
          <w:sz w:val="24"/>
          <w:szCs w:val="24"/>
        </w:rPr>
        <w:t xml:space="preserve"> hired by </w:t>
      </w:r>
      <w:r w:rsidR="00D30AB7">
        <w:rPr>
          <w:sz w:val="24"/>
          <w:szCs w:val="24"/>
        </w:rPr>
        <w:t>hiring committees</w:t>
      </w:r>
      <w:r w:rsidR="00D772FF">
        <w:rPr>
          <w:sz w:val="24"/>
          <w:szCs w:val="24"/>
        </w:rPr>
        <w:t xml:space="preserve"> put together by </w:t>
      </w:r>
      <w:r w:rsidR="00D30AB7">
        <w:rPr>
          <w:sz w:val="24"/>
          <w:szCs w:val="24"/>
        </w:rPr>
        <w:t xml:space="preserve">the building principal or program supervisor </w:t>
      </w:r>
      <w:r w:rsidR="00E91F98">
        <w:rPr>
          <w:sz w:val="24"/>
          <w:szCs w:val="24"/>
        </w:rPr>
        <w:t xml:space="preserve">in the building/program in which the individual will work.  </w:t>
      </w:r>
      <w:r w:rsidR="00A32A6F">
        <w:rPr>
          <w:sz w:val="24"/>
          <w:szCs w:val="24"/>
        </w:rPr>
        <w:t>The superintendent or his/her designee can dismiss classified staff members</w:t>
      </w:r>
      <w:r w:rsidR="00E91F98">
        <w:rPr>
          <w:sz w:val="24"/>
          <w:szCs w:val="24"/>
        </w:rPr>
        <w:t xml:space="preserve">.  </w:t>
      </w:r>
      <w:r w:rsidR="00CC6938">
        <w:rPr>
          <w:sz w:val="24"/>
          <w:szCs w:val="24"/>
        </w:rPr>
        <w:t>Although coaches are often licensed teachers, they can be dismiss</w:t>
      </w:r>
      <w:r w:rsidR="00CB77BD">
        <w:rPr>
          <w:sz w:val="24"/>
          <w:szCs w:val="24"/>
        </w:rPr>
        <w:t>ed by the superinten</w:t>
      </w:r>
      <w:r w:rsidR="00CC6938">
        <w:rPr>
          <w:sz w:val="24"/>
          <w:szCs w:val="24"/>
        </w:rPr>
        <w:t>dent or his/her designee.</w:t>
      </w:r>
      <w:r w:rsidR="00D30AB7">
        <w:rPr>
          <w:sz w:val="24"/>
          <w:szCs w:val="24"/>
        </w:rPr>
        <w:t xml:space="preserve">  In other words the school board is not directly involved in the hiring or firing of classified staff.</w:t>
      </w:r>
    </w:p>
    <w:p w14:paraId="5E09669C" w14:textId="77777777" w:rsidR="00D93CD0" w:rsidRDefault="00D93CD0" w:rsidP="00E91F98">
      <w:pPr>
        <w:ind w:left="360"/>
        <w:rPr>
          <w:sz w:val="24"/>
          <w:szCs w:val="24"/>
        </w:rPr>
      </w:pPr>
    </w:p>
    <w:p w14:paraId="3A872947" w14:textId="77777777" w:rsidR="00D93CD0" w:rsidRDefault="00D93CD0" w:rsidP="005B41A8">
      <w:pPr>
        <w:rPr>
          <w:sz w:val="24"/>
          <w:szCs w:val="24"/>
        </w:rPr>
      </w:pPr>
    </w:p>
    <w:p w14:paraId="6E475717" w14:textId="77777777" w:rsidR="00841DF4" w:rsidRDefault="00841DF4" w:rsidP="00841DF4">
      <w:pPr>
        <w:pStyle w:val="ListParagraph"/>
        <w:numPr>
          <w:ilvl w:val="0"/>
          <w:numId w:val="7"/>
        </w:numPr>
        <w:ind w:left="450"/>
        <w:rPr>
          <w:b/>
        </w:rPr>
      </w:pPr>
      <w:r w:rsidRPr="00434BAF">
        <w:rPr>
          <w:b/>
        </w:rPr>
        <w:lastRenderedPageBreak/>
        <w:t xml:space="preserve">What employees does the Board </w:t>
      </w:r>
      <w:r>
        <w:rPr>
          <w:b/>
        </w:rPr>
        <w:t xml:space="preserve">hire and </w:t>
      </w:r>
      <w:r w:rsidRPr="00434BAF">
        <w:rPr>
          <w:b/>
        </w:rPr>
        <w:t>evaluate</w:t>
      </w:r>
      <w:r>
        <w:rPr>
          <w:b/>
        </w:rPr>
        <w:t>?</w:t>
      </w:r>
    </w:p>
    <w:p w14:paraId="41E50671" w14:textId="77777777" w:rsidR="00841DF4" w:rsidRDefault="00841DF4" w:rsidP="00841DF4">
      <w:pPr>
        <w:pStyle w:val="ListParagraph"/>
        <w:ind w:left="450"/>
        <w:rPr>
          <w:b/>
        </w:rPr>
      </w:pPr>
    </w:p>
    <w:p w14:paraId="0A34E4E9" w14:textId="77777777" w:rsidR="00841DF4" w:rsidRDefault="00841DF4" w:rsidP="00841DF4">
      <w:pPr>
        <w:pStyle w:val="ListParagraph"/>
        <w:ind w:left="450"/>
      </w:pPr>
      <w:r>
        <w:t xml:space="preserve">The only employees that the school board directly hires are the superintendent and business manager.  By law the board is required to evaluate the superintendent twice every year.  A formative evaluation </w:t>
      </w:r>
      <w:r w:rsidR="001C70B3">
        <w:t>needs to be completed before Nov</w:t>
      </w:r>
      <w:r>
        <w:t>. 15</w:t>
      </w:r>
      <w:r w:rsidRPr="00C232F8">
        <w:rPr>
          <w:vertAlign w:val="superscript"/>
        </w:rPr>
        <w:t>th</w:t>
      </w:r>
      <w:r>
        <w:t xml:space="preserve"> and a summative evaluation needs to be done before March 15</w:t>
      </w:r>
      <w:r w:rsidRPr="00C232F8">
        <w:rPr>
          <w:vertAlign w:val="superscript"/>
        </w:rPr>
        <w:t>th</w:t>
      </w:r>
      <w:r>
        <w:t>.  Traditionally each board member completes an evaluation of the superintendent and then all nine evaluations are compiled into one document.  The Board president and vice president meet with the superintendent to discuss the evaluation before the full board meets to accept the evaluation.</w:t>
      </w:r>
    </w:p>
    <w:p w14:paraId="2A3E798A" w14:textId="77777777" w:rsidR="00841DF4" w:rsidRDefault="00841DF4" w:rsidP="00841DF4">
      <w:pPr>
        <w:pStyle w:val="ListParagraph"/>
        <w:ind w:left="450"/>
      </w:pPr>
    </w:p>
    <w:p w14:paraId="39C97422" w14:textId="77777777" w:rsidR="00841DF4" w:rsidRDefault="00841DF4" w:rsidP="00841DF4">
      <w:pPr>
        <w:pStyle w:val="ListParagraph"/>
        <w:ind w:left="450"/>
      </w:pPr>
      <w:r>
        <w:t>The Mandan School Board currently delegates their evaluation of the business manager to the superintendent.</w:t>
      </w:r>
    </w:p>
    <w:p w14:paraId="0078FD65" w14:textId="77777777" w:rsidR="00841DF4" w:rsidRDefault="00841DF4" w:rsidP="00841DF4">
      <w:pPr>
        <w:pStyle w:val="ListParagraph"/>
        <w:ind w:left="450"/>
      </w:pPr>
    </w:p>
    <w:p w14:paraId="3C9DB248" w14:textId="77777777" w:rsidR="00841DF4" w:rsidRDefault="00841DF4" w:rsidP="00841DF4">
      <w:pPr>
        <w:pStyle w:val="ListParagraph"/>
        <w:ind w:left="450"/>
      </w:pPr>
      <w:r>
        <w:t xml:space="preserve">In the past, the Board has also done a self-evaluation every other year, where each member evaluates how well the board works together and how effective the school board was in accomplishing the goals it set.  </w:t>
      </w:r>
    </w:p>
    <w:p w14:paraId="08CD3C8B" w14:textId="77777777" w:rsidR="00841DF4" w:rsidRDefault="00841DF4" w:rsidP="00841DF4">
      <w:pPr>
        <w:pStyle w:val="ListParagraph"/>
        <w:ind w:left="360"/>
        <w:rPr>
          <w:b/>
          <w:sz w:val="24"/>
          <w:szCs w:val="24"/>
        </w:rPr>
      </w:pPr>
    </w:p>
    <w:p w14:paraId="44984AE8" w14:textId="77777777" w:rsidR="00CB77BD" w:rsidRDefault="00CB77BD" w:rsidP="000F3FCA">
      <w:pPr>
        <w:pStyle w:val="ListParagraph"/>
        <w:numPr>
          <w:ilvl w:val="0"/>
          <w:numId w:val="7"/>
        </w:numPr>
        <w:ind w:left="360"/>
        <w:rPr>
          <w:b/>
          <w:sz w:val="24"/>
          <w:szCs w:val="24"/>
        </w:rPr>
      </w:pPr>
      <w:r>
        <w:rPr>
          <w:b/>
          <w:sz w:val="24"/>
          <w:szCs w:val="24"/>
        </w:rPr>
        <w:t xml:space="preserve">What do I do when a patron </w:t>
      </w:r>
      <w:r w:rsidR="00852BD0">
        <w:rPr>
          <w:b/>
          <w:sz w:val="24"/>
          <w:szCs w:val="24"/>
        </w:rPr>
        <w:t>bring a complaint</w:t>
      </w:r>
      <w:r>
        <w:rPr>
          <w:b/>
          <w:sz w:val="24"/>
          <w:szCs w:val="24"/>
        </w:rPr>
        <w:t xml:space="preserve"> to me</w:t>
      </w:r>
      <w:r w:rsidR="003A3726">
        <w:rPr>
          <w:b/>
          <w:sz w:val="24"/>
          <w:szCs w:val="24"/>
        </w:rPr>
        <w:t xml:space="preserve"> about a school issue</w:t>
      </w:r>
      <w:r>
        <w:rPr>
          <w:b/>
          <w:sz w:val="24"/>
          <w:szCs w:val="24"/>
        </w:rPr>
        <w:t>?</w:t>
      </w:r>
    </w:p>
    <w:p w14:paraId="217E78C8" w14:textId="77777777" w:rsidR="00CB77BD" w:rsidRDefault="00D30AB7" w:rsidP="00B11686">
      <w:pPr>
        <w:autoSpaceDE w:val="0"/>
        <w:autoSpaceDN w:val="0"/>
        <w:adjustRightInd w:val="0"/>
        <w:spacing w:after="0" w:line="240" w:lineRule="auto"/>
        <w:ind w:left="450"/>
        <w:rPr>
          <w:rFonts w:cs="Times New Roman"/>
          <w:sz w:val="24"/>
          <w:szCs w:val="24"/>
        </w:rPr>
      </w:pPr>
      <w:r>
        <w:rPr>
          <w:sz w:val="24"/>
          <w:szCs w:val="24"/>
        </w:rPr>
        <w:t>It is best to redirect them to board policy for handling complaints.  Mandan School</w:t>
      </w:r>
      <w:r w:rsidR="003A3726" w:rsidRPr="00B04F95">
        <w:rPr>
          <w:sz w:val="24"/>
          <w:szCs w:val="24"/>
        </w:rPr>
        <w:t xml:space="preserve"> Board Policy “KL - Public Complaints” states that </w:t>
      </w:r>
      <w:r w:rsidR="00BF188D">
        <w:rPr>
          <w:sz w:val="24"/>
          <w:szCs w:val="24"/>
        </w:rPr>
        <w:t>complaints should be resolved as</w:t>
      </w:r>
      <w:r w:rsidR="003A3726" w:rsidRPr="00B04F95">
        <w:rPr>
          <w:sz w:val="24"/>
          <w:szCs w:val="24"/>
        </w:rPr>
        <w:t xml:space="preserve"> close to their origin as possible.</w:t>
      </w:r>
      <w:r w:rsidR="003A3726">
        <w:rPr>
          <w:sz w:val="24"/>
          <w:szCs w:val="24"/>
        </w:rPr>
        <w:t xml:space="preserve">  </w:t>
      </w:r>
      <w:r w:rsidR="003A3726" w:rsidRPr="003A3726">
        <w:rPr>
          <w:rFonts w:cs="Times New Roman"/>
          <w:sz w:val="24"/>
          <w:szCs w:val="24"/>
        </w:rPr>
        <w:t>If the complaint cannot be</w:t>
      </w:r>
      <w:r w:rsidR="003A3726">
        <w:rPr>
          <w:rFonts w:cs="Times New Roman"/>
          <w:sz w:val="24"/>
          <w:szCs w:val="24"/>
        </w:rPr>
        <w:t xml:space="preserve"> </w:t>
      </w:r>
      <w:r w:rsidR="003A3726" w:rsidRPr="003A3726">
        <w:rPr>
          <w:rFonts w:cs="Times New Roman"/>
          <w:sz w:val="24"/>
          <w:szCs w:val="24"/>
        </w:rPr>
        <w:t>satisfactorily resolved at that level, the complaint shall be d</w:t>
      </w:r>
      <w:r w:rsidR="00BF188D">
        <w:rPr>
          <w:rFonts w:cs="Times New Roman"/>
          <w:sz w:val="24"/>
          <w:szCs w:val="24"/>
        </w:rPr>
        <w:t>irected to the proper channel</w:t>
      </w:r>
      <w:r w:rsidR="003A3726" w:rsidRPr="003A3726">
        <w:rPr>
          <w:rFonts w:cs="Times New Roman"/>
          <w:sz w:val="24"/>
          <w:szCs w:val="24"/>
        </w:rPr>
        <w:t xml:space="preserve"> which will be as</w:t>
      </w:r>
      <w:r w:rsidR="003A3726">
        <w:rPr>
          <w:rFonts w:cs="Times New Roman"/>
          <w:sz w:val="24"/>
          <w:szCs w:val="24"/>
        </w:rPr>
        <w:t xml:space="preserve"> </w:t>
      </w:r>
      <w:r w:rsidR="003A3726" w:rsidRPr="003A3726">
        <w:rPr>
          <w:rFonts w:cs="Times New Roman"/>
          <w:sz w:val="24"/>
          <w:szCs w:val="24"/>
        </w:rPr>
        <w:t>follows: School Employee/Teacher, Principal or Program Manager, Superintendent. If the decision is still not</w:t>
      </w:r>
      <w:r w:rsidR="00B11686">
        <w:rPr>
          <w:rFonts w:cs="Times New Roman"/>
          <w:sz w:val="24"/>
          <w:szCs w:val="24"/>
        </w:rPr>
        <w:t xml:space="preserve"> </w:t>
      </w:r>
      <w:r w:rsidR="003A3726" w:rsidRPr="003A3726">
        <w:rPr>
          <w:rFonts w:cs="Times New Roman"/>
          <w:sz w:val="24"/>
          <w:szCs w:val="24"/>
        </w:rPr>
        <w:t>agreeable to parties involved, a hearing may be requested in front of an appropriate subcommittee of the Board as</w:t>
      </w:r>
      <w:r w:rsidR="003A3726">
        <w:rPr>
          <w:rFonts w:cs="Times New Roman"/>
          <w:sz w:val="24"/>
          <w:szCs w:val="24"/>
        </w:rPr>
        <w:t xml:space="preserve"> </w:t>
      </w:r>
      <w:r w:rsidR="003A3726" w:rsidRPr="003A3726">
        <w:rPr>
          <w:rFonts w:cs="Times New Roman"/>
          <w:sz w:val="24"/>
          <w:szCs w:val="24"/>
        </w:rPr>
        <w:t>appointed by the Board President.</w:t>
      </w:r>
    </w:p>
    <w:p w14:paraId="0BEC439C" w14:textId="77777777" w:rsidR="000F3FCA" w:rsidRDefault="000F3FCA" w:rsidP="00B11686">
      <w:pPr>
        <w:autoSpaceDE w:val="0"/>
        <w:autoSpaceDN w:val="0"/>
        <w:adjustRightInd w:val="0"/>
        <w:spacing w:after="0" w:line="240" w:lineRule="auto"/>
        <w:ind w:left="450"/>
        <w:rPr>
          <w:rFonts w:cs="Times New Roman"/>
          <w:sz w:val="24"/>
          <w:szCs w:val="24"/>
        </w:rPr>
      </w:pPr>
    </w:p>
    <w:p w14:paraId="01EA7EEF" w14:textId="77777777" w:rsidR="000F3FCA" w:rsidRDefault="000F3FCA" w:rsidP="000F3FCA">
      <w:pPr>
        <w:pStyle w:val="ListParagraph"/>
        <w:numPr>
          <w:ilvl w:val="0"/>
          <w:numId w:val="7"/>
        </w:numPr>
        <w:autoSpaceDE w:val="0"/>
        <w:autoSpaceDN w:val="0"/>
        <w:adjustRightInd w:val="0"/>
        <w:spacing w:after="0" w:line="240" w:lineRule="auto"/>
        <w:ind w:left="360"/>
        <w:rPr>
          <w:b/>
          <w:sz w:val="24"/>
          <w:szCs w:val="24"/>
        </w:rPr>
      </w:pPr>
      <w:r>
        <w:rPr>
          <w:b/>
          <w:sz w:val="24"/>
          <w:szCs w:val="24"/>
        </w:rPr>
        <w:t xml:space="preserve">Is the same policy followed for complaints about school personnel?  </w:t>
      </w:r>
    </w:p>
    <w:p w14:paraId="1C144056" w14:textId="77777777" w:rsidR="000F3FCA" w:rsidRDefault="000F3FCA" w:rsidP="000F3FCA">
      <w:pPr>
        <w:autoSpaceDE w:val="0"/>
        <w:autoSpaceDN w:val="0"/>
        <w:adjustRightInd w:val="0"/>
        <w:spacing w:after="0" w:line="240" w:lineRule="auto"/>
        <w:rPr>
          <w:b/>
          <w:sz w:val="24"/>
          <w:szCs w:val="24"/>
        </w:rPr>
      </w:pPr>
    </w:p>
    <w:p w14:paraId="4FF4EED9" w14:textId="76F857F5" w:rsidR="000F3FCA" w:rsidRDefault="000F3FCA" w:rsidP="000F3FCA">
      <w:pPr>
        <w:autoSpaceDE w:val="0"/>
        <w:autoSpaceDN w:val="0"/>
        <w:adjustRightInd w:val="0"/>
        <w:spacing w:after="0" w:line="240" w:lineRule="auto"/>
        <w:ind w:left="360"/>
        <w:rPr>
          <w:sz w:val="24"/>
          <w:szCs w:val="24"/>
        </w:rPr>
      </w:pPr>
      <w:r>
        <w:rPr>
          <w:sz w:val="24"/>
          <w:szCs w:val="24"/>
        </w:rPr>
        <w:t xml:space="preserve">No, in order to minimize the risk of liable and slander and to retain the impartiality of the school board should the teacher ever come before the board for a non-renewal hearing, a separate policy details the procedure for complaints about personnel.   Mandan School Board Policy “KACB – Patron Complaints about Personnel,” outlines the procedure that is to be followed.  The same process is followed except that when the complaint is about personnel, the superintendent’s decision is final.   The person with the complaint is not able to appeal the superintendent’s decision to the full school board or a committee of the board.  </w:t>
      </w:r>
    </w:p>
    <w:p w14:paraId="3053519C" w14:textId="076E8E0A" w:rsidR="00FF2FB2" w:rsidRDefault="00FF2FB2" w:rsidP="000F3FCA">
      <w:pPr>
        <w:autoSpaceDE w:val="0"/>
        <w:autoSpaceDN w:val="0"/>
        <w:adjustRightInd w:val="0"/>
        <w:spacing w:after="0" w:line="240" w:lineRule="auto"/>
        <w:ind w:left="360"/>
        <w:rPr>
          <w:sz w:val="24"/>
          <w:szCs w:val="24"/>
        </w:rPr>
      </w:pPr>
    </w:p>
    <w:p w14:paraId="374BCA3C" w14:textId="719A26E7" w:rsidR="00FF2FB2" w:rsidRDefault="00FF2FB2" w:rsidP="000F3FCA">
      <w:pPr>
        <w:autoSpaceDE w:val="0"/>
        <w:autoSpaceDN w:val="0"/>
        <w:adjustRightInd w:val="0"/>
        <w:spacing w:after="0" w:line="240" w:lineRule="auto"/>
        <w:ind w:left="360"/>
        <w:rPr>
          <w:sz w:val="24"/>
          <w:szCs w:val="24"/>
        </w:rPr>
      </w:pPr>
    </w:p>
    <w:p w14:paraId="41D35438" w14:textId="6352BC30" w:rsidR="00FF2FB2" w:rsidRDefault="00FF2FB2" w:rsidP="000F3FCA">
      <w:pPr>
        <w:autoSpaceDE w:val="0"/>
        <w:autoSpaceDN w:val="0"/>
        <w:adjustRightInd w:val="0"/>
        <w:spacing w:after="0" w:line="240" w:lineRule="auto"/>
        <w:ind w:left="360"/>
        <w:rPr>
          <w:sz w:val="24"/>
          <w:szCs w:val="24"/>
        </w:rPr>
      </w:pPr>
    </w:p>
    <w:p w14:paraId="780A6117" w14:textId="413B9F86" w:rsidR="00FF2FB2" w:rsidRDefault="00FF2FB2" w:rsidP="000F3FCA">
      <w:pPr>
        <w:autoSpaceDE w:val="0"/>
        <w:autoSpaceDN w:val="0"/>
        <w:adjustRightInd w:val="0"/>
        <w:spacing w:after="0" w:line="240" w:lineRule="auto"/>
        <w:ind w:left="360"/>
        <w:rPr>
          <w:sz w:val="24"/>
          <w:szCs w:val="24"/>
        </w:rPr>
      </w:pPr>
    </w:p>
    <w:p w14:paraId="2763AE60" w14:textId="77777777" w:rsidR="00FF2FB2" w:rsidRDefault="00FF2FB2" w:rsidP="000F3FCA">
      <w:pPr>
        <w:autoSpaceDE w:val="0"/>
        <w:autoSpaceDN w:val="0"/>
        <w:adjustRightInd w:val="0"/>
        <w:spacing w:after="0" w:line="240" w:lineRule="auto"/>
        <w:ind w:left="360"/>
        <w:rPr>
          <w:sz w:val="24"/>
          <w:szCs w:val="24"/>
        </w:rPr>
      </w:pPr>
    </w:p>
    <w:p w14:paraId="027BCFE1" w14:textId="77777777" w:rsidR="000F3FCA" w:rsidRDefault="000F3FCA" w:rsidP="000F3FCA">
      <w:pPr>
        <w:autoSpaceDE w:val="0"/>
        <w:autoSpaceDN w:val="0"/>
        <w:adjustRightInd w:val="0"/>
        <w:spacing w:after="0" w:line="240" w:lineRule="auto"/>
        <w:rPr>
          <w:rFonts w:cs="Times New Roman"/>
          <w:sz w:val="24"/>
          <w:szCs w:val="24"/>
        </w:rPr>
      </w:pPr>
    </w:p>
    <w:p w14:paraId="62E2A46E" w14:textId="77777777" w:rsidR="00841DF4" w:rsidRPr="00B04F95" w:rsidRDefault="00841DF4" w:rsidP="00841DF4">
      <w:pPr>
        <w:pStyle w:val="ListParagraph"/>
        <w:numPr>
          <w:ilvl w:val="0"/>
          <w:numId w:val="7"/>
        </w:numPr>
        <w:autoSpaceDE w:val="0"/>
        <w:autoSpaceDN w:val="0"/>
        <w:adjustRightInd w:val="0"/>
        <w:spacing w:after="0" w:line="240" w:lineRule="auto"/>
        <w:ind w:left="360"/>
        <w:rPr>
          <w:b/>
          <w:sz w:val="24"/>
          <w:szCs w:val="24"/>
        </w:rPr>
      </w:pPr>
      <w:r w:rsidRPr="00B04F95">
        <w:rPr>
          <w:b/>
          <w:sz w:val="24"/>
          <w:szCs w:val="24"/>
        </w:rPr>
        <w:lastRenderedPageBreak/>
        <w:t>Does the Mandan Public School District have an Organization Chart</w:t>
      </w:r>
      <w:r>
        <w:rPr>
          <w:b/>
          <w:sz w:val="24"/>
          <w:szCs w:val="24"/>
        </w:rPr>
        <w:t xml:space="preserve"> that outlines the chain of command</w:t>
      </w:r>
      <w:r w:rsidRPr="00B04F95">
        <w:rPr>
          <w:b/>
          <w:sz w:val="24"/>
          <w:szCs w:val="24"/>
        </w:rPr>
        <w:t>?</w:t>
      </w:r>
    </w:p>
    <w:p w14:paraId="2BCB0AEC" w14:textId="77777777" w:rsidR="00841DF4" w:rsidRPr="00B04F95" w:rsidRDefault="00841DF4" w:rsidP="00841DF4">
      <w:pPr>
        <w:pStyle w:val="ListParagraph"/>
        <w:autoSpaceDE w:val="0"/>
        <w:autoSpaceDN w:val="0"/>
        <w:adjustRightInd w:val="0"/>
        <w:spacing w:after="0" w:line="240" w:lineRule="auto"/>
        <w:ind w:left="360"/>
        <w:rPr>
          <w:sz w:val="24"/>
          <w:szCs w:val="24"/>
        </w:rPr>
      </w:pPr>
    </w:p>
    <w:p w14:paraId="276ECCFD" w14:textId="0789C01E" w:rsidR="00841DF4" w:rsidRPr="000F3FCA" w:rsidRDefault="00841DF4" w:rsidP="00841DF4">
      <w:pPr>
        <w:pStyle w:val="ListParagraph"/>
        <w:ind w:left="360"/>
        <w:rPr>
          <w:sz w:val="24"/>
          <w:szCs w:val="24"/>
        </w:rPr>
      </w:pPr>
      <w:r w:rsidRPr="00B04F95">
        <w:rPr>
          <w:sz w:val="24"/>
          <w:szCs w:val="24"/>
        </w:rPr>
        <w:t xml:space="preserve">The MPS District Organizational Chart is included </w:t>
      </w:r>
      <w:r w:rsidR="005B41A8">
        <w:rPr>
          <w:sz w:val="24"/>
          <w:szCs w:val="24"/>
        </w:rPr>
        <w:t>at the end of this document.</w:t>
      </w:r>
      <w:r w:rsidRPr="00B04F95">
        <w:rPr>
          <w:sz w:val="24"/>
          <w:szCs w:val="24"/>
        </w:rPr>
        <w:t xml:space="preserve">  The organizational chart clearly defines the chain of command</w:t>
      </w:r>
      <w:r>
        <w:rPr>
          <w:sz w:val="24"/>
          <w:szCs w:val="24"/>
        </w:rPr>
        <w:t xml:space="preserve"> in the District</w:t>
      </w:r>
      <w:r w:rsidRPr="00B04F95">
        <w:rPr>
          <w:sz w:val="24"/>
          <w:szCs w:val="24"/>
        </w:rPr>
        <w:t xml:space="preserve">.  </w:t>
      </w:r>
    </w:p>
    <w:p w14:paraId="60BAC3CD" w14:textId="77777777" w:rsidR="00841DF4" w:rsidRDefault="00841DF4" w:rsidP="000F3FCA">
      <w:pPr>
        <w:autoSpaceDE w:val="0"/>
        <w:autoSpaceDN w:val="0"/>
        <w:adjustRightInd w:val="0"/>
        <w:spacing w:after="0" w:line="240" w:lineRule="auto"/>
        <w:rPr>
          <w:rFonts w:cs="Times New Roman"/>
          <w:sz w:val="24"/>
          <w:szCs w:val="24"/>
        </w:rPr>
      </w:pPr>
    </w:p>
    <w:p w14:paraId="77F66AA8" w14:textId="77777777" w:rsidR="005C4B24" w:rsidRDefault="00DF117B" w:rsidP="000F3FCA">
      <w:pPr>
        <w:pStyle w:val="ListParagraph"/>
        <w:numPr>
          <w:ilvl w:val="0"/>
          <w:numId w:val="7"/>
        </w:numPr>
        <w:autoSpaceDE w:val="0"/>
        <w:autoSpaceDN w:val="0"/>
        <w:adjustRightInd w:val="0"/>
        <w:spacing w:after="0" w:line="240" w:lineRule="auto"/>
        <w:ind w:left="360"/>
        <w:rPr>
          <w:b/>
          <w:sz w:val="24"/>
          <w:szCs w:val="24"/>
        </w:rPr>
      </w:pPr>
      <w:r>
        <w:rPr>
          <w:b/>
          <w:sz w:val="24"/>
          <w:szCs w:val="24"/>
        </w:rPr>
        <w:t xml:space="preserve">As a Board member what should I do </w:t>
      </w:r>
      <w:r w:rsidR="005C4B24">
        <w:rPr>
          <w:b/>
          <w:sz w:val="24"/>
          <w:szCs w:val="24"/>
        </w:rPr>
        <w:t>if I have a complaint about a teacher or a coach?</w:t>
      </w:r>
    </w:p>
    <w:p w14:paraId="4366B168" w14:textId="77777777" w:rsidR="005C4B24" w:rsidRDefault="005C4B24" w:rsidP="005C4B24">
      <w:pPr>
        <w:pStyle w:val="ListParagraph"/>
        <w:autoSpaceDE w:val="0"/>
        <w:autoSpaceDN w:val="0"/>
        <w:adjustRightInd w:val="0"/>
        <w:spacing w:after="0" w:line="240" w:lineRule="auto"/>
        <w:ind w:left="360"/>
        <w:rPr>
          <w:b/>
          <w:sz w:val="24"/>
          <w:szCs w:val="24"/>
        </w:rPr>
      </w:pPr>
    </w:p>
    <w:p w14:paraId="55B0BEB8" w14:textId="77777777" w:rsidR="005C4B24" w:rsidRPr="005C4B24" w:rsidRDefault="009A21F9" w:rsidP="005C4B24">
      <w:pPr>
        <w:pStyle w:val="ListParagraph"/>
        <w:autoSpaceDE w:val="0"/>
        <w:autoSpaceDN w:val="0"/>
        <w:adjustRightInd w:val="0"/>
        <w:spacing w:after="0" w:line="240" w:lineRule="auto"/>
        <w:ind w:left="360"/>
        <w:rPr>
          <w:sz w:val="24"/>
          <w:szCs w:val="24"/>
        </w:rPr>
      </w:pPr>
      <w:r>
        <w:rPr>
          <w:sz w:val="24"/>
          <w:szCs w:val="24"/>
        </w:rPr>
        <w:t>Regardless of your elected position, you are still a parent and patron of the Mandan School District.  You have all the rights and privileges that every other parent</w:t>
      </w:r>
      <w:r w:rsidR="00D772FF">
        <w:rPr>
          <w:sz w:val="24"/>
          <w:szCs w:val="24"/>
        </w:rPr>
        <w:t xml:space="preserve"> and patron</w:t>
      </w:r>
      <w:r>
        <w:rPr>
          <w:sz w:val="24"/>
          <w:szCs w:val="24"/>
        </w:rPr>
        <w:t xml:space="preserve"> in the Mandan School District has.  You should follow the chain of command and begin by setting up a meeting with the teacher or coach.</w:t>
      </w:r>
      <w:r w:rsidR="00DF117B">
        <w:rPr>
          <w:sz w:val="24"/>
          <w:szCs w:val="24"/>
        </w:rPr>
        <w:t xml:space="preserve">  </w:t>
      </w:r>
    </w:p>
    <w:p w14:paraId="78916DCF" w14:textId="77777777" w:rsidR="00CB77BD" w:rsidRDefault="00CB77BD" w:rsidP="00E91F98">
      <w:pPr>
        <w:ind w:left="360"/>
        <w:rPr>
          <w:sz w:val="24"/>
          <w:szCs w:val="24"/>
        </w:rPr>
      </w:pPr>
    </w:p>
    <w:p w14:paraId="7E2E9DA6" w14:textId="77777777" w:rsidR="00CB77BD" w:rsidRPr="00852BD0" w:rsidRDefault="00CB77BD" w:rsidP="000F3FCA">
      <w:pPr>
        <w:pStyle w:val="ListParagraph"/>
        <w:numPr>
          <w:ilvl w:val="0"/>
          <w:numId w:val="7"/>
        </w:numPr>
        <w:ind w:left="360"/>
        <w:rPr>
          <w:b/>
          <w:sz w:val="24"/>
          <w:szCs w:val="24"/>
        </w:rPr>
      </w:pPr>
      <w:r w:rsidRPr="00852BD0">
        <w:rPr>
          <w:b/>
          <w:sz w:val="24"/>
          <w:szCs w:val="24"/>
        </w:rPr>
        <w:t>Where can I find a copy of the Mandan School District Policies?</w:t>
      </w:r>
    </w:p>
    <w:p w14:paraId="5D62E875" w14:textId="77777777" w:rsidR="00CB77BD" w:rsidRDefault="00CB77BD" w:rsidP="00CB77BD">
      <w:pPr>
        <w:pStyle w:val="ListParagraph"/>
        <w:ind w:left="360"/>
        <w:rPr>
          <w:b/>
          <w:sz w:val="24"/>
          <w:szCs w:val="24"/>
        </w:rPr>
      </w:pPr>
    </w:p>
    <w:p w14:paraId="367CB3C9" w14:textId="20EA0E34" w:rsidR="00CB77BD" w:rsidRPr="0089231F" w:rsidRDefault="00CB77BD" w:rsidP="0089231F">
      <w:pPr>
        <w:pStyle w:val="ListParagraph"/>
        <w:ind w:left="360"/>
      </w:pPr>
      <w:r>
        <w:rPr>
          <w:sz w:val="24"/>
          <w:szCs w:val="24"/>
        </w:rPr>
        <w:t>Mandan School Board Policies are located online at the following link</w:t>
      </w:r>
      <w:r w:rsidR="005B41A8">
        <w:t xml:space="preserve"> </w:t>
      </w:r>
      <w:hyperlink r:id="rId7" w:history="1">
        <w:r w:rsidR="0089231F" w:rsidRPr="00007D09">
          <w:rPr>
            <w:rStyle w:val="Hyperlink"/>
          </w:rPr>
          <w:t>https://www.mandan.k12.nd.us/en-US/school-board-70834dde/board-policies-click-to-view-e8dc3d2a</w:t>
        </w:r>
      </w:hyperlink>
      <w:r w:rsidRPr="0089231F">
        <w:rPr>
          <w:sz w:val="24"/>
          <w:szCs w:val="24"/>
        </w:rPr>
        <w:t xml:space="preserve">  It takes two readings of a policy by the school board </w:t>
      </w:r>
      <w:r w:rsidR="00D30AB7" w:rsidRPr="0089231F">
        <w:rPr>
          <w:sz w:val="24"/>
          <w:szCs w:val="24"/>
        </w:rPr>
        <w:t xml:space="preserve">for the policy </w:t>
      </w:r>
      <w:r w:rsidRPr="0089231F">
        <w:rPr>
          <w:sz w:val="24"/>
          <w:szCs w:val="24"/>
        </w:rPr>
        <w:t>to become official.  Most policies approved by the school board do not take effect until July 1</w:t>
      </w:r>
      <w:r w:rsidRPr="0089231F">
        <w:rPr>
          <w:sz w:val="24"/>
          <w:szCs w:val="24"/>
          <w:vertAlign w:val="superscript"/>
        </w:rPr>
        <w:t>st</w:t>
      </w:r>
      <w:r w:rsidRPr="0089231F">
        <w:rPr>
          <w:sz w:val="24"/>
          <w:szCs w:val="24"/>
        </w:rPr>
        <w:t>.  The Mandan School Board subscribes to “Policy Services” through the North Dakota School Boards Association.  The NDSBA provides policy suggestions and legal advice to the District as part of this service.</w:t>
      </w:r>
    </w:p>
    <w:p w14:paraId="6909F358" w14:textId="77777777" w:rsidR="000F3FCA" w:rsidRDefault="000F3FCA" w:rsidP="00CB77BD">
      <w:pPr>
        <w:pStyle w:val="ListParagraph"/>
        <w:ind w:left="360"/>
        <w:rPr>
          <w:sz w:val="24"/>
          <w:szCs w:val="24"/>
        </w:rPr>
      </w:pPr>
    </w:p>
    <w:p w14:paraId="3DC96231" w14:textId="77777777" w:rsidR="00D604EE" w:rsidRDefault="00D604EE" w:rsidP="000F3FCA">
      <w:pPr>
        <w:pStyle w:val="ListParagraph"/>
        <w:numPr>
          <w:ilvl w:val="0"/>
          <w:numId w:val="7"/>
        </w:numPr>
        <w:ind w:left="360"/>
        <w:rPr>
          <w:b/>
          <w:sz w:val="24"/>
          <w:szCs w:val="24"/>
        </w:rPr>
      </w:pPr>
      <w:r>
        <w:rPr>
          <w:sz w:val="24"/>
          <w:szCs w:val="24"/>
        </w:rPr>
        <w:t xml:space="preserve"> </w:t>
      </w:r>
      <w:r>
        <w:rPr>
          <w:b/>
          <w:sz w:val="24"/>
          <w:szCs w:val="24"/>
        </w:rPr>
        <w:t>How do I go about adding an item to the school board agenda?</w:t>
      </w:r>
    </w:p>
    <w:p w14:paraId="71C8C8DD" w14:textId="77777777" w:rsidR="00D604EE" w:rsidRDefault="00D604EE" w:rsidP="00D604EE">
      <w:pPr>
        <w:ind w:left="360"/>
        <w:rPr>
          <w:sz w:val="24"/>
          <w:szCs w:val="24"/>
        </w:rPr>
      </w:pPr>
      <w:r>
        <w:rPr>
          <w:sz w:val="24"/>
          <w:szCs w:val="24"/>
        </w:rPr>
        <w:t>According to Mandan School Board Policy “BCBD – Board Meeting Agenda and Dissemination,” any school board member, staff member, or citizen of the district, may suggest items of business for the school board.  However, the inclusion of such items shall be at the discretion of the superintendent and Board President.  Often times before an item is placed on the board agenda, it will be referred to one of the three school board committees for study and a recommendation.</w:t>
      </w:r>
    </w:p>
    <w:p w14:paraId="3ECEC909" w14:textId="77777777" w:rsidR="00BE2EE1" w:rsidRDefault="00CD6156" w:rsidP="000F3FCA">
      <w:pPr>
        <w:pStyle w:val="ListParagraph"/>
        <w:numPr>
          <w:ilvl w:val="0"/>
          <w:numId w:val="7"/>
        </w:numPr>
        <w:ind w:left="360"/>
        <w:rPr>
          <w:b/>
          <w:sz w:val="24"/>
          <w:szCs w:val="24"/>
        </w:rPr>
      </w:pPr>
      <w:r>
        <w:rPr>
          <w:b/>
          <w:sz w:val="24"/>
          <w:szCs w:val="24"/>
        </w:rPr>
        <w:t>What should I do if I have a conflict of</w:t>
      </w:r>
      <w:r w:rsidR="00BE2EE1">
        <w:rPr>
          <w:b/>
          <w:sz w:val="24"/>
          <w:szCs w:val="24"/>
        </w:rPr>
        <w:t xml:space="preserve"> interest</w:t>
      </w:r>
      <w:r>
        <w:rPr>
          <w:b/>
          <w:sz w:val="24"/>
          <w:szCs w:val="24"/>
        </w:rPr>
        <w:t xml:space="preserve"> on an issue</w:t>
      </w:r>
      <w:r w:rsidR="00BE2EE1">
        <w:rPr>
          <w:b/>
          <w:sz w:val="24"/>
          <w:szCs w:val="24"/>
        </w:rPr>
        <w:t>?</w:t>
      </w:r>
    </w:p>
    <w:p w14:paraId="1E0336C3" w14:textId="77777777" w:rsidR="00BE2EE1" w:rsidRDefault="00BE2EE1" w:rsidP="00BE2EE1">
      <w:pPr>
        <w:pStyle w:val="ListParagraph"/>
        <w:ind w:left="360"/>
        <w:rPr>
          <w:b/>
          <w:sz w:val="24"/>
          <w:szCs w:val="24"/>
        </w:rPr>
      </w:pPr>
    </w:p>
    <w:p w14:paraId="7C589E2B" w14:textId="3625526C" w:rsidR="00BE2EE1" w:rsidRDefault="00BE2EE1" w:rsidP="00BE2EE1">
      <w:pPr>
        <w:pStyle w:val="ListParagraph"/>
        <w:ind w:left="360"/>
        <w:rPr>
          <w:sz w:val="24"/>
          <w:szCs w:val="24"/>
        </w:rPr>
      </w:pPr>
      <w:r>
        <w:rPr>
          <w:sz w:val="24"/>
          <w:szCs w:val="24"/>
        </w:rPr>
        <w:t xml:space="preserve">Mandan School Board Policy “BHA – Board Member Conflict of Interest,” defines a conflict of interest as the personal, professional, or </w:t>
      </w:r>
      <w:r w:rsidR="00CD6156">
        <w:rPr>
          <w:sz w:val="24"/>
          <w:szCs w:val="24"/>
        </w:rPr>
        <w:t>financial</w:t>
      </w:r>
      <w:r>
        <w:rPr>
          <w:sz w:val="24"/>
          <w:szCs w:val="24"/>
        </w:rPr>
        <w:t xml:space="preserve"> interest of an individual, the individual spouse or relative, or the individual’s business or professional associate.  </w:t>
      </w:r>
      <w:r w:rsidR="00CF3882">
        <w:rPr>
          <w:sz w:val="24"/>
          <w:szCs w:val="24"/>
        </w:rPr>
        <w:t>When a conflict of interest is found to exist, the member of the board may not participate in any discussion or votes regarding the agreement without the consent of all other board members.</w:t>
      </w:r>
    </w:p>
    <w:p w14:paraId="50D7BFE4" w14:textId="7FE972AE" w:rsidR="00FF2FB2" w:rsidRDefault="00FF2FB2" w:rsidP="00BE2EE1">
      <w:pPr>
        <w:pStyle w:val="ListParagraph"/>
        <w:ind w:left="360"/>
        <w:rPr>
          <w:sz w:val="24"/>
          <w:szCs w:val="24"/>
        </w:rPr>
      </w:pPr>
    </w:p>
    <w:p w14:paraId="39E169C8" w14:textId="77777777" w:rsidR="00FF2FB2" w:rsidRDefault="00FF2FB2" w:rsidP="00BE2EE1">
      <w:pPr>
        <w:pStyle w:val="ListParagraph"/>
        <w:ind w:left="360"/>
        <w:rPr>
          <w:sz w:val="24"/>
          <w:szCs w:val="24"/>
        </w:rPr>
      </w:pPr>
    </w:p>
    <w:p w14:paraId="6EB8D4D3" w14:textId="77777777" w:rsidR="00E621CB" w:rsidRDefault="00E621CB" w:rsidP="00BE2EE1">
      <w:pPr>
        <w:pStyle w:val="ListParagraph"/>
        <w:ind w:left="360"/>
        <w:rPr>
          <w:sz w:val="24"/>
          <w:szCs w:val="24"/>
        </w:rPr>
      </w:pPr>
    </w:p>
    <w:p w14:paraId="43C99092" w14:textId="66CF61F5" w:rsidR="00E621CB" w:rsidRDefault="00FF2FB2" w:rsidP="000F3FCA">
      <w:pPr>
        <w:pStyle w:val="ListParagraph"/>
        <w:numPr>
          <w:ilvl w:val="0"/>
          <w:numId w:val="7"/>
        </w:numPr>
        <w:ind w:left="360"/>
        <w:rPr>
          <w:b/>
          <w:sz w:val="24"/>
          <w:szCs w:val="24"/>
        </w:rPr>
      </w:pPr>
      <w:r>
        <w:rPr>
          <w:b/>
          <w:sz w:val="24"/>
          <w:szCs w:val="24"/>
        </w:rPr>
        <w:t>Is the Mandan School District gaining of losing students?</w:t>
      </w:r>
    </w:p>
    <w:p w14:paraId="0D4D20B5" w14:textId="3485AB2A" w:rsidR="00FF2FB2" w:rsidRPr="00FF2FB2" w:rsidRDefault="0089231F" w:rsidP="00FF2FB2">
      <w:pPr>
        <w:ind w:left="360"/>
        <w:rPr>
          <w:sz w:val="24"/>
          <w:szCs w:val="24"/>
        </w:rPr>
      </w:pPr>
      <w:r>
        <w:rPr>
          <w:sz w:val="24"/>
          <w:szCs w:val="24"/>
        </w:rPr>
        <w:t>Since 2007-2008</w:t>
      </w:r>
      <w:r w:rsidR="00FF2FB2">
        <w:rPr>
          <w:sz w:val="24"/>
          <w:szCs w:val="24"/>
        </w:rPr>
        <w:t xml:space="preserve">, the Mandan School District has grown by </w:t>
      </w:r>
      <w:r w:rsidR="00BF523F">
        <w:rPr>
          <w:sz w:val="24"/>
          <w:szCs w:val="24"/>
        </w:rPr>
        <w:t>over 1,100</w:t>
      </w:r>
      <w:r w:rsidR="00FF2FB2">
        <w:rPr>
          <w:sz w:val="24"/>
          <w:szCs w:val="24"/>
        </w:rPr>
        <w:t xml:space="preserve"> students.  This equates to a </w:t>
      </w:r>
      <w:r>
        <w:rPr>
          <w:sz w:val="24"/>
          <w:szCs w:val="24"/>
        </w:rPr>
        <w:t>33.6</w:t>
      </w:r>
      <w:r w:rsidR="00FF2FB2">
        <w:rPr>
          <w:sz w:val="24"/>
          <w:szCs w:val="24"/>
        </w:rPr>
        <w:t xml:space="preserve">% increase in enrollment. During the </w:t>
      </w:r>
      <w:r>
        <w:rPr>
          <w:sz w:val="24"/>
          <w:szCs w:val="24"/>
        </w:rPr>
        <w:t>2019-2020</w:t>
      </w:r>
      <w:r w:rsidR="00FF2FB2">
        <w:rPr>
          <w:sz w:val="24"/>
          <w:szCs w:val="24"/>
        </w:rPr>
        <w:t xml:space="preserve"> school year, the Mandan School District contracted with RSP, Inc. to do enrollment projections through the 202</w:t>
      </w:r>
      <w:r>
        <w:rPr>
          <w:sz w:val="24"/>
          <w:szCs w:val="24"/>
        </w:rPr>
        <w:t>4</w:t>
      </w:r>
      <w:r w:rsidR="00FF2FB2">
        <w:rPr>
          <w:sz w:val="24"/>
          <w:szCs w:val="24"/>
        </w:rPr>
        <w:t>-202</w:t>
      </w:r>
      <w:r>
        <w:rPr>
          <w:sz w:val="24"/>
          <w:szCs w:val="24"/>
        </w:rPr>
        <w:t>5</w:t>
      </w:r>
      <w:r w:rsidR="00FF2FB2">
        <w:rPr>
          <w:sz w:val="24"/>
          <w:szCs w:val="24"/>
        </w:rPr>
        <w:t xml:space="preserve"> school year.  Those projections are pasted below. </w:t>
      </w:r>
      <w:r w:rsidR="00BF523F">
        <w:rPr>
          <w:sz w:val="24"/>
          <w:szCs w:val="24"/>
        </w:rPr>
        <w:t>K-12 e</w:t>
      </w:r>
      <w:r w:rsidR="00B6518B">
        <w:rPr>
          <w:sz w:val="24"/>
          <w:szCs w:val="24"/>
        </w:rPr>
        <w:t xml:space="preserve">nrollment as of </w:t>
      </w:r>
      <w:r w:rsidR="00BF523F">
        <w:rPr>
          <w:sz w:val="24"/>
          <w:szCs w:val="24"/>
        </w:rPr>
        <w:t>2/25/22 is 4,158.</w:t>
      </w:r>
    </w:p>
    <w:p w14:paraId="7D5D66EA" w14:textId="7A35F84F" w:rsidR="00D1565C" w:rsidRPr="00D1565C" w:rsidRDefault="0089231F" w:rsidP="00D1565C">
      <w:pPr>
        <w:rPr>
          <w:b/>
          <w:sz w:val="24"/>
          <w:szCs w:val="24"/>
          <w:highlight w:val="yellow"/>
        </w:rPr>
      </w:pPr>
      <w:r>
        <w:rPr>
          <w:noProof/>
        </w:rPr>
        <w:drawing>
          <wp:inline distT="0" distB="0" distL="0" distR="0" wp14:anchorId="0383E5EA" wp14:editId="747665F3">
            <wp:extent cx="5943600" cy="310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04515"/>
                    </a:xfrm>
                    <a:prstGeom prst="rect">
                      <a:avLst/>
                    </a:prstGeom>
                  </pic:spPr>
                </pic:pic>
              </a:graphicData>
            </a:graphic>
          </wp:inline>
        </w:drawing>
      </w:r>
    </w:p>
    <w:p w14:paraId="78637A4A" w14:textId="7E06A50B" w:rsidR="00CD6156" w:rsidRPr="00FF2FB2" w:rsidRDefault="00CD6156" w:rsidP="00FF2FB2">
      <w:pPr>
        <w:rPr>
          <w:b/>
          <w:sz w:val="24"/>
          <w:szCs w:val="24"/>
          <w:highlight w:val="yellow"/>
        </w:rPr>
      </w:pPr>
    </w:p>
    <w:p w14:paraId="66EA9E68" w14:textId="77777777" w:rsidR="006E716D" w:rsidRDefault="006E716D" w:rsidP="000F3FCA">
      <w:pPr>
        <w:pStyle w:val="ListParagraph"/>
        <w:numPr>
          <w:ilvl w:val="0"/>
          <w:numId w:val="7"/>
        </w:numPr>
        <w:ind w:left="360"/>
        <w:rPr>
          <w:b/>
          <w:sz w:val="24"/>
          <w:szCs w:val="24"/>
        </w:rPr>
      </w:pPr>
      <w:r>
        <w:rPr>
          <w:b/>
          <w:sz w:val="24"/>
          <w:szCs w:val="24"/>
        </w:rPr>
        <w:t>Why don’t all schools receive Title 1 Services?</w:t>
      </w:r>
    </w:p>
    <w:p w14:paraId="51CBE368" w14:textId="0143A41F" w:rsidR="009A21F9" w:rsidRDefault="006E716D" w:rsidP="00FF2FB2">
      <w:pPr>
        <w:ind w:left="360"/>
        <w:rPr>
          <w:rStyle w:val="contenttext"/>
        </w:rPr>
      </w:pPr>
      <w:r w:rsidRPr="00FA32AD">
        <w:rPr>
          <w:sz w:val="24"/>
          <w:szCs w:val="24"/>
        </w:rPr>
        <w:t xml:space="preserve">Title </w:t>
      </w:r>
      <w:r w:rsidR="00FA32AD">
        <w:rPr>
          <w:sz w:val="24"/>
          <w:szCs w:val="24"/>
        </w:rPr>
        <w:t xml:space="preserve">1 </w:t>
      </w:r>
      <w:r w:rsidR="009A21F9">
        <w:rPr>
          <w:sz w:val="24"/>
          <w:szCs w:val="24"/>
        </w:rPr>
        <w:t xml:space="preserve">is a federal program designed </w:t>
      </w:r>
      <w:r w:rsidR="009A21F9">
        <w:rPr>
          <w:rStyle w:val="contenttext"/>
        </w:rPr>
        <w:t xml:space="preserve">to ensure that all children have a fair, equal, and significant opportunity to obtain a high-quality education and reach, at a minimum, proficiency on </w:t>
      </w:r>
      <w:r w:rsidR="000F3FCA">
        <w:rPr>
          <w:rStyle w:val="contenttext"/>
        </w:rPr>
        <w:t xml:space="preserve">state </w:t>
      </w:r>
      <w:r w:rsidR="009A21F9">
        <w:rPr>
          <w:rStyle w:val="contenttext"/>
        </w:rPr>
        <w:t xml:space="preserve">assessments.  Title 1 funding is based on school poverty counts (the number of children who qualify for free and reduced lunches).  For a school to qualify for Title 1 services the number of students who qualify for free and reduced lunches </w:t>
      </w:r>
      <w:r w:rsidR="00DF117B">
        <w:rPr>
          <w:rStyle w:val="contenttext"/>
        </w:rPr>
        <w:t xml:space="preserve">in that school </w:t>
      </w:r>
      <w:r w:rsidR="009A21F9">
        <w:rPr>
          <w:rStyle w:val="contenttext"/>
        </w:rPr>
        <w:t>must be higher than the District average.  I</w:t>
      </w:r>
      <w:r w:rsidR="00FF2FB2">
        <w:rPr>
          <w:rStyle w:val="contenttext"/>
        </w:rPr>
        <w:t>n Mandan we currently have f</w:t>
      </w:r>
      <w:r w:rsidR="0089231F">
        <w:rPr>
          <w:rStyle w:val="contenttext"/>
        </w:rPr>
        <w:t>ive</w:t>
      </w:r>
      <w:r w:rsidR="00FF2FB2">
        <w:rPr>
          <w:rStyle w:val="contenttext"/>
        </w:rPr>
        <w:t xml:space="preserve"> </w:t>
      </w:r>
      <w:r w:rsidR="009A21F9">
        <w:rPr>
          <w:rStyle w:val="contenttext"/>
        </w:rPr>
        <w:t xml:space="preserve">schools that receive Title 1 </w:t>
      </w:r>
      <w:proofErr w:type="gramStart"/>
      <w:r w:rsidR="009A21F9">
        <w:rPr>
          <w:rStyle w:val="contenttext"/>
        </w:rPr>
        <w:t>services;</w:t>
      </w:r>
      <w:proofErr w:type="gramEnd"/>
      <w:r w:rsidR="009A21F9">
        <w:rPr>
          <w:rStyle w:val="contenttext"/>
        </w:rPr>
        <w:t xml:space="preserve"> Custer, Mary Stark, Roosevelt, </w:t>
      </w:r>
      <w:r w:rsidR="0089231F">
        <w:rPr>
          <w:rStyle w:val="contenttext"/>
        </w:rPr>
        <w:t xml:space="preserve">Lewis &amp; Clark </w:t>
      </w:r>
      <w:r w:rsidR="009A21F9">
        <w:rPr>
          <w:rStyle w:val="contenttext"/>
        </w:rPr>
        <w:t xml:space="preserve">&amp; </w:t>
      </w:r>
      <w:r w:rsidR="00FF2FB2">
        <w:rPr>
          <w:rStyle w:val="contenttext"/>
        </w:rPr>
        <w:t>Mandan Middle School</w:t>
      </w:r>
      <w:r w:rsidR="009A21F9">
        <w:rPr>
          <w:rStyle w:val="contenttext"/>
        </w:rPr>
        <w:t>.</w:t>
      </w:r>
    </w:p>
    <w:p w14:paraId="37A13281" w14:textId="3E1B637E" w:rsidR="00FF2FB2" w:rsidRDefault="00FF2FB2" w:rsidP="00FF2FB2">
      <w:pPr>
        <w:ind w:left="360"/>
        <w:rPr>
          <w:rStyle w:val="contenttext"/>
        </w:rPr>
      </w:pPr>
    </w:p>
    <w:p w14:paraId="3BC4B071" w14:textId="03B1A676" w:rsidR="00FF2FB2" w:rsidRDefault="00FF2FB2" w:rsidP="00FF2FB2">
      <w:pPr>
        <w:ind w:left="360"/>
        <w:rPr>
          <w:rStyle w:val="contenttext"/>
        </w:rPr>
      </w:pPr>
    </w:p>
    <w:p w14:paraId="514BB450" w14:textId="60514AC9" w:rsidR="00FF2FB2" w:rsidRDefault="00FF2FB2" w:rsidP="00FF2FB2">
      <w:pPr>
        <w:ind w:left="360"/>
        <w:rPr>
          <w:rStyle w:val="contenttext"/>
        </w:rPr>
      </w:pPr>
    </w:p>
    <w:p w14:paraId="29AEE62D" w14:textId="35C10811" w:rsidR="00FF2FB2" w:rsidRDefault="00FF2FB2" w:rsidP="00FF2FB2">
      <w:pPr>
        <w:ind w:left="360"/>
        <w:rPr>
          <w:rStyle w:val="contenttext"/>
        </w:rPr>
      </w:pPr>
    </w:p>
    <w:p w14:paraId="6D427F0D" w14:textId="2B1104D8" w:rsidR="00FF2FB2" w:rsidRDefault="00FF2FB2" w:rsidP="00BF523F">
      <w:pPr>
        <w:rPr>
          <w:rStyle w:val="contenttext"/>
        </w:rPr>
      </w:pPr>
    </w:p>
    <w:p w14:paraId="15DFEEA4" w14:textId="77777777" w:rsidR="009A21F9" w:rsidRDefault="00725F8C" w:rsidP="000F3FCA">
      <w:pPr>
        <w:pStyle w:val="ListParagraph"/>
        <w:numPr>
          <w:ilvl w:val="0"/>
          <w:numId w:val="7"/>
        </w:numPr>
        <w:ind w:left="360"/>
        <w:rPr>
          <w:rStyle w:val="contenttext"/>
          <w:b/>
        </w:rPr>
      </w:pPr>
      <w:r>
        <w:rPr>
          <w:rStyle w:val="contenttext"/>
          <w:b/>
        </w:rPr>
        <w:lastRenderedPageBreak/>
        <w:t>What do I need to know about Food S</w:t>
      </w:r>
      <w:r w:rsidR="00187C2B" w:rsidRPr="00187C2B">
        <w:rPr>
          <w:rStyle w:val="contenttext"/>
          <w:b/>
        </w:rPr>
        <w:t>ervice?</w:t>
      </w:r>
    </w:p>
    <w:p w14:paraId="4AD2C598" w14:textId="77777777" w:rsidR="00265ED9" w:rsidRDefault="00D156FF" w:rsidP="00265ED9">
      <w:pPr>
        <w:ind w:left="360"/>
        <w:rPr>
          <w:rStyle w:val="contenttext"/>
        </w:rPr>
      </w:pPr>
      <w:r w:rsidRPr="00D156FF">
        <w:rPr>
          <w:rStyle w:val="contenttext"/>
        </w:rPr>
        <w:t xml:space="preserve">The </w:t>
      </w:r>
      <w:r>
        <w:rPr>
          <w:rStyle w:val="contenttext"/>
        </w:rPr>
        <w:t>Mandan School District participates in the National School Lunch Program which means that we are required to follow their rules.  This means that we need to limit sodium, use whole grains, and monitor calories</w:t>
      </w:r>
      <w:r w:rsidR="00DF117B">
        <w:rPr>
          <w:rStyle w:val="contenttext"/>
        </w:rPr>
        <w:t xml:space="preserve"> in every meal served</w:t>
      </w:r>
      <w:r>
        <w:rPr>
          <w:rStyle w:val="contenttext"/>
        </w:rPr>
        <w:t>.  In return we receive a federal reimbursement for each student meal served.  Adult meals are not subsidized and therefore they are required to be $0.50 more expensive than our highest priced student meal.</w:t>
      </w:r>
    </w:p>
    <w:p w14:paraId="2C5ADC15" w14:textId="0C661A03" w:rsidR="00FF2FB2" w:rsidRDefault="00D156FF" w:rsidP="00BF523F">
      <w:pPr>
        <w:ind w:left="360"/>
      </w:pPr>
      <w:r>
        <w:t xml:space="preserve">The Mandan Child Nutrition Program is self-supporting.  The program does not receive any general fund dollars from the Mandan School District.  </w:t>
      </w:r>
      <w:r w:rsidR="00DD2267" w:rsidRPr="00DD2267">
        <w:rPr>
          <w:i/>
          <w:iCs/>
        </w:rPr>
        <w:t>During the 2020-21</w:t>
      </w:r>
      <w:r w:rsidR="00A21F6A">
        <w:rPr>
          <w:i/>
          <w:iCs/>
        </w:rPr>
        <w:t xml:space="preserve"> &amp; 2021-22</w:t>
      </w:r>
      <w:r w:rsidR="00DD2267" w:rsidRPr="00DD2267">
        <w:rPr>
          <w:i/>
          <w:iCs/>
        </w:rPr>
        <w:t xml:space="preserve"> school year</w:t>
      </w:r>
      <w:r w:rsidR="00A21F6A">
        <w:rPr>
          <w:i/>
          <w:iCs/>
        </w:rPr>
        <w:t>s</w:t>
      </w:r>
      <w:r w:rsidR="00DD2267" w:rsidRPr="00DD2267">
        <w:rPr>
          <w:i/>
          <w:iCs/>
        </w:rPr>
        <w:t>, the federal government allowed all students to ea</w:t>
      </w:r>
      <w:r w:rsidR="00C34C7E">
        <w:rPr>
          <w:i/>
          <w:iCs/>
        </w:rPr>
        <w:t>t</w:t>
      </w:r>
      <w:r w:rsidR="00DD2267" w:rsidRPr="00DD2267">
        <w:rPr>
          <w:i/>
          <w:iCs/>
        </w:rPr>
        <w:t xml:space="preserve"> breakfast and lunch at no charge.</w:t>
      </w:r>
      <w:r w:rsidR="00C34C7E">
        <w:rPr>
          <w:i/>
          <w:iCs/>
        </w:rPr>
        <w:t xml:space="preserve">  </w:t>
      </w:r>
      <w:r w:rsidR="00C34C7E">
        <w:t>Students can still be charged for al-a-carte items</w:t>
      </w:r>
      <w:r w:rsidR="00BF523F">
        <w:t>.</w:t>
      </w:r>
    </w:p>
    <w:p w14:paraId="0DC2FA11" w14:textId="77777777" w:rsidR="00DE328B" w:rsidRPr="00DE328B" w:rsidRDefault="00DE328B" w:rsidP="00DE328B">
      <w:pPr>
        <w:pStyle w:val="ListParagraph"/>
        <w:numPr>
          <w:ilvl w:val="0"/>
          <w:numId w:val="7"/>
        </w:numPr>
        <w:ind w:left="360"/>
        <w:rPr>
          <w:b/>
          <w:sz w:val="24"/>
          <w:szCs w:val="24"/>
        </w:rPr>
      </w:pPr>
      <w:r w:rsidRPr="00DE328B">
        <w:rPr>
          <w:b/>
          <w:sz w:val="24"/>
          <w:szCs w:val="24"/>
        </w:rPr>
        <w:t>How Does the ND State School Funding Formula Work?</w:t>
      </w:r>
    </w:p>
    <w:p w14:paraId="0C0013C1" w14:textId="7E9D14F9" w:rsidR="00DE328B" w:rsidRDefault="00DE328B" w:rsidP="00DE328B">
      <w:pPr>
        <w:ind w:left="360"/>
        <w:rPr>
          <w:sz w:val="24"/>
          <w:szCs w:val="24"/>
        </w:rPr>
      </w:pPr>
      <w:r>
        <w:rPr>
          <w:sz w:val="24"/>
          <w:szCs w:val="24"/>
        </w:rPr>
        <w:t>The ND school funding formula is a state and local partnership.  The formula is designed to make sure that all pupils, regardless of the wealth of their community, have an equal amount of dollars available to support their education.  In 20</w:t>
      </w:r>
      <w:r w:rsidR="0089231F">
        <w:rPr>
          <w:sz w:val="24"/>
          <w:szCs w:val="24"/>
        </w:rPr>
        <w:t>2</w:t>
      </w:r>
      <w:r w:rsidR="00C34C7E">
        <w:rPr>
          <w:sz w:val="24"/>
          <w:szCs w:val="24"/>
        </w:rPr>
        <w:t>1</w:t>
      </w:r>
      <w:r>
        <w:rPr>
          <w:sz w:val="24"/>
          <w:szCs w:val="24"/>
        </w:rPr>
        <w:t>-20</w:t>
      </w:r>
      <w:r w:rsidR="0089231F">
        <w:rPr>
          <w:sz w:val="24"/>
          <w:szCs w:val="24"/>
        </w:rPr>
        <w:t>2</w:t>
      </w:r>
      <w:r w:rsidR="00C34C7E">
        <w:rPr>
          <w:sz w:val="24"/>
          <w:szCs w:val="24"/>
        </w:rPr>
        <w:t>2</w:t>
      </w:r>
      <w:r>
        <w:rPr>
          <w:sz w:val="24"/>
          <w:szCs w:val="24"/>
        </w:rPr>
        <w:t xml:space="preserve"> that per-pupil guarantee is $</w:t>
      </w:r>
      <w:r w:rsidR="0089231F">
        <w:rPr>
          <w:sz w:val="24"/>
          <w:szCs w:val="24"/>
        </w:rPr>
        <w:t>10,</w:t>
      </w:r>
      <w:r w:rsidR="00C34C7E">
        <w:rPr>
          <w:sz w:val="24"/>
          <w:szCs w:val="24"/>
        </w:rPr>
        <w:t>1</w:t>
      </w:r>
      <w:r w:rsidR="0089231F">
        <w:rPr>
          <w:sz w:val="24"/>
          <w:szCs w:val="24"/>
        </w:rPr>
        <w:t>36</w:t>
      </w:r>
      <w:r>
        <w:rPr>
          <w:sz w:val="24"/>
          <w:szCs w:val="24"/>
        </w:rPr>
        <w:t xml:space="preserve"> per pupil.  Local school districts are expected to levy 60 mills in their general fund.  The state will then “fill in the gap” between whatever dollars are raised locally as a result of the 60-mill levy in order to ensure that each district has $</w:t>
      </w:r>
      <w:r w:rsidR="0089231F">
        <w:rPr>
          <w:sz w:val="24"/>
          <w:szCs w:val="24"/>
        </w:rPr>
        <w:t>10,</w:t>
      </w:r>
      <w:r w:rsidR="00C34C7E">
        <w:rPr>
          <w:sz w:val="24"/>
          <w:szCs w:val="24"/>
        </w:rPr>
        <w:t>1</w:t>
      </w:r>
      <w:r w:rsidR="0089231F">
        <w:rPr>
          <w:sz w:val="24"/>
          <w:szCs w:val="24"/>
        </w:rPr>
        <w:t xml:space="preserve">36 </w:t>
      </w:r>
      <w:r>
        <w:rPr>
          <w:sz w:val="24"/>
          <w:szCs w:val="24"/>
        </w:rPr>
        <w:t>available to spend on each pupil.  The per-pupil payment is different for every school district in the state. Below is how this partnership looked for Mandan is 20</w:t>
      </w:r>
      <w:r w:rsidR="00433865">
        <w:rPr>
          <w:sz w:val="24"/>
          <w:szCs w:val="24"/>
        </w:rPr>
        <w:t>2</w:t>
      </w:r>
      <w:r w:rsidR="00C34C7E">
        <w:rPr>
          <w:sz w:val="24"/>
          <w:szCs w:val="24"/>
        </w:rPr>
        <w:t>1</w:t>
      </w:r>
      <w:r>
        <w:rPr>
          <w:sz w:val="24"/>
          <w:szCs w:val="24"/>
        </w:rPr>
        <w:t>-20</w:t>
      </w:r>
      <w:r w:rsidR="00433865">
        <w:rPr>
          <w:sz w:val="24"/>
          <w:szCs w:val="24"/>
        </w:rPr>
        <w:t>2</w:t>
      </w:r>
      <w:r w:rsidR="00C34C7E">
        <w:rPr>
          <w:sz w:val="24"/>
          <w:szCs w:val="24"/>
        </w:rPr>
        <w:t>2</w:t>
      </w:r>
      <w:r>
        <w:rPr>
          <w:sz w:val="24"/>
          <w:szCs w:val="24"/>
        </w:rPr>
        <w:t>.</w:t>
      </w:r>
    </w:p>
    <w:p w14:paraId="7A0281B7" w14:textId="5588AC9A" w:rsidR="00DE328B" w:rsidRDefault="00DE328B" w:rsidP="00DE328B">
      <w:pPr>
        <w:ind w:left="1080" w:firstLine="360"/>
        <w:rPr>
          <w:sz w:val="24"/>
          <w:szCs w:val="24"/>
        </w:rPr>
      </w:pPr>
      <w:r>
        <w:rPr>
          <w:sz w:val="24"/>
          <w:szCs w:val="24"/>
        </w:rPr>
        <w:t>20</w:t>
      </w:r>
      <w:r w:rsidR="00433865">
        <w:rPr>
          <w:sz w:val="24"/>
          <w:szCs w:val="24"/>
        </w:rPr>
        <w:t>2</w:t>
      </w:r>
      <w:r w:rsidR="00C34C7E">
        <w:rPr>
          <w:sz w:val="24"/>
          <w:szCs w:val="24"/>
        </w:rPr>
        <w:t>1</w:t>
      </w:r>
      <w:r>
        <w:rPr>
          <w:sz w:val="24"/>
          <w:szCs w:val="24"/>
        </w:rPr>
        <w:t>-20</w:t>
      </w:r>
      <w:r w:rsidR="00433865">
        <w:rPr>
          <w:sz w:val="24"/>
          <w:szCs w:val="24"/>
        </w:rPr>
        <w:t>2</w:t>
      </w:r>
      <w:r w:rsidR="00C34C7E">
        <w:rPr>
          <w:sz w:val="24"/>
          <w:szCs w:val="24"/>
        </w:rPr>
        <w:t>2</w:t>
      </w:r>
      <w:r>
        <w:rPr>
          <w:sz w:val="24"/>
          <w:szCs w:val="24"/>
        </w:rPr>
        <w:t xml:space="preserve"> State Per Pupil Guarantee</w:t>
      </w:r>
      <w:r>
        <w:rPr>
          <w:sz w:val="24"/>
          <w:szCs w:val="24"/>
        </w:rPr>
        <w:tab/>
      </w:r>
      <w:r>
        <w:rPr>
          <w:sz w:val="24"/>
          <w:szCs w:val="24"/>
        </w:rPr>
        <w:tab/>
        <w:t>$</w:t>
      </w:r>
      <w:r w:rsidR="0089231F">
        <w:rPr>
          <w:sz w:val="24"/>
          <w:szCs w:val="24"/>
        </w:rPr>
        <w:t>10</w:t>
      </w:r>
      <w:r>
        <w:rPr>
          <w:sz w:val="24"/>
          <w:szCs w:val="24"/>
        </w:rPr>
        <w:t>,</w:t>
      </w:r>
      <w:r w:rsidR="00C34C7E">
        <w:rPr>
          <w:sz w:val="24"/>
          <w:szCs w:val="24"/>
        </w:rPr>
        <w:t>1</w:t>
      </w:r>
      <w:r w:rsidR="0089231F">
        <w:rPr>
          <w:sz w:val="24"/>
          <w:szCs w:val="24"/>
        </w:rPr>
        <w:t>3</w:t>
      </w:r>
      <w:r w:rsidR="00433865">
        <w:rPr>
          <w:sz w:val="24"/>
          <w:szCs w:val="24"/>
        </w:rPr>
        <w:t>6</w:t>
      </w:r>
    </w:p>
    <w:p w14:paraId="4D3748EF" w14:textId="76A57190" w:rsidR="00DE328B" w:rsidRDefault="00DE328B" w:rsidP="00DE328B">
      <w:pPr>
        <w:ind w:left="1080" w:firstLine="360"/>
        <w:rPr>
          <w:sz w:val="24"/>
          <w:szCs w:val="24"/>
          <w:u w:val="single"/>
        </w:rPr>
      </w:pPr>
      <w:r>
        <w:rPr>
          <w:sz w:val="24"/>
          <w:szCs w:val="24"/>
        </w:rPr>
        <w:t>State Assumed Local Contribution</w:t>
      </w:r>
      <w:r>
        <w:rPr>
          <w:sz w:val="24"/>
          <w:szCs w:val="24"/>
        </w:rPr>
        <w:tab/>
      </w:r>
      <w:r>
        <w:rPr>
          <w:sz w:val="24"/>
          <w:szCs w:val="24"/>
        </w:rPr>
        <w:tab/>
        <w:t xml:space="preserve">            </w:t>
      </w:r>
      <w:r w:rsidRPr="00DE328B">
        <w:rPr>
          <w:sz w:val="24"/>
          <w:szCs w:val="24"/>
          <w:u w:val="single"/>
        </w:rPr>
        <w:t>-</w:t>
      </w:r>
      <w:proofErr w:type="gramStart"/>
      <w:r w:rsidRPr="00DE328B">
        <w:rPr>
          <w:sz w:val="24"/>
          <w:szCs w:val="24"/>
          <w:u w:val="single"/>
        </w:rPr>
        <w:t>$</w:t>
      </w:r>
      <w:r w:rsidR="00433865">
        <w:rPr>
          <w:sz w:val="24"/>
          <w:szCs w:val="24"/>
          <w:u w:val="single"/>
        </w:rPr>
        <w:t xml:space="preserve">  </w:t>
      </w:r>
      <w:r w:rsidR="0041755B">
        <w:rPr>
          <w:sz w:val="24"/>
          <w:szCs w:val="24"/>
          <w:u w:val="single"/>
        </w:rPr>
        <w:t>2,</w:t>
      </w:r>
      <w:r w:rsidR="00C34C7E">
        <w:rPr>
          <w:sz w:val="24"/>
          <w:szCs w:val="24"/>
          <w:u w:val="single"/>
        </w:rPr>
        <w:t>091</w:t>
      </w:r>
      <w:proofErr w:type="gramEnd"/>
    </w:p>
    <w:p w14:paraId="5CF5D19D" w14:textId="1E629ED9" w:rsidR="00DE328B" w:rsidRDefault="00DE328B" w:rsidP="00DE328B">
      <w:pPr>
        <w:ind w:left="1080" w:firstLine="360"/>
        <w:rPr>
          <w:sz w:val="24"/>
          <w:szCs w:val="24"/>
        </w:rPr>
      </w:pPr>
      <w:r w:rsidRPr="00DE328B">
        <w:rPr>
          <w:sz w:val="24"/>
          <w:szCs w:val="24"/>
        </w:rPr>
        <w:t>Total State per-pupil Payment to Mandan</w:t>
      </w:r>
      <w:r>
        <w:rPr>
          <w:sz w:val="24"/>
          <w:szCs w:val="24"/>
        </w:rPr>
        <w:tab/>
      </w:r>
      <w:r>
        <w:rPr>
          <w:sz w:val="24"/>
          <w:szCs w:val="24"/>
        </w:rPr>
        <w:tab/>
      </w:r>
      <w:proofErr w:type="gramStart"/>
      <w:r>
        <w:rPr>
          <w:sz w:val="24"/>
          <w:szCs w:val="24"/>
        </w:rPr>
        <w:t>$</w:t>
      </w:r>
      <w:r w:rsidR="00433865">
        <w:rPr>
          <w:sz w:val="24"/>
          <w:szCs w:val="24"/>
        </w:rPr>
        <w:t xml:space="preserve">  </w:t>
      </w:r>
      <w:r w:rsidR="00C34C7E">
        <w:rPr>
          <w:sz w:val="24"/>
          <w:szCs w:val="24"/>
        </w:rPr>
        <w:t>8,045</w:t>
      </w:r>
      <w:proofErr w:type="gramEnd"/>
    </w:p>
    <w:p w14:paraId="132744DD" w14:textId="4D0FE164" w:rsidR="00FF2FB2" w:rsidRDefault="00FF2FB2" w:rsidP="00DE328B">
      <w:pPr>
        <w:ind w:left="1080" w:firstLine="360"/>
        <w:rPr>
          <w:sz w:val="24"/>
          <w:szCs w:val="24"/>
        </w:rPr>
      </w:pPr>
    </w:p>
    <w:p w14:paraId="7546999C" w14:textId="77777777" w:rsidR="00DD2267" w:rsidRPr="00DE328B" w:rsidRDefault="00DD2267" w:rsidP="00DE328B">
      <w:pPr>
        <w:ind w:left="1080" w:firstLine="360"/>
        <w:rPr>
          <w:sz w:val="24"/>
          <w:szCs w:val="24"/>
        </w:rPr>
      </w:pPr>
    </w:p>
    <w:p w14:paraId="628393FD" w14:textId="77777777" w:rsidR="001B44F8" w:rsidRDefault="001104A6" w:rsidP="000F3FCA">
      <w:pPr>
        <w:pStyle w:val="ListParagraph"/>
        <w:numPr>
          <w:ilvl w:val="0"/>
          <w:numId w:val="7"/>
        </w:numPr>
        <w:ind w:left="450"/>
        <w:rPr>
          <w:b/>
        </w:rPr>
      </w:pPr>
      <w:r>
        <w:rPr>
          <w:b/>
        </w:rPr>
        <w:t>What is the Mandan School District budget?</w:t>
      </w:r>
    </w:p>
    <w:p w14:paraId="6CD13131" w14:textId="4655A7EE" w:rsidR="00646459" w:rsidRDefault="00B62CE0" w:rsidP="00646459">
      <w:pPr>
        <w:ind w:left="450"/>
      </w:pPr>
      <w:r>
        <w:t>The 20</w:t>
      </w:r>
      <w:r w:rsidR="00433865">
        <w:t>2</w:t>
      </w:r>
      <w:r w:rsidR="00C34C7E">
        <w:t>1</w:t>
      </w:r>
      <w:r>
        <w:t>-</w:t>
      </w:r>
      <w:r w:rsidR="00433865">
        <w:t>2</w:t>
      </w:r>
      <w:r w:rsidR="00C34C7E">
        <w:t>2</w:t>
      </w:r>
      <w:r w:rsidR="00646459">
        <w:t xml:space="preserve"> general fund </w:t>
      </w:r>
      <w:r w:rsidR="00646459" w:rsidRPr="00646459">
        <w:rPr>
          <w:b/>
          <w:u w:val="single"/>
        </w:rPr>
        <w:t>revenue</w:t>
      </w:r>
      <w:r w:rsidR="00646459">
        <w:t xml:space="preserve"> budget </w:t>
      </w:r>
      <w:r w:rsidR="009678C9">
        <w:t>is</w:t>
      </w:r>
      <w:r w:rsidR="00646459">
        <w:t xml:space="preserve"> </w:t>
      </w:r>
      <w:r w:rsidR="00646459">
        <w:tab/>
      </w:r>
      <w:r w:rsidR="00646459">
        <w:tab/>
      </w:r>
      <w:r w:rsidR="009678C9">
        <w:tab/>
      </w:r>
      <w:r w:rsidR="00646459">
        <w:t>$</w:t>
      </w:r>
      <w:r w:rsidR="00C34C7E">
        <w:t>64,757,928</w:t>
      </w:r>
      <w:r w:rsidR="00CC734E">
        <w:t xml:space="preserve">                        </w:t>
      </w:r>
      <w:r w:rsidR="0041755B">
        <w:t xml:space="preserve">          </w:t>
      </w:r>
      <w:r w:rsidR="00CC734E">
        <w:t>The 20</w:t>
      </w:r>
      <w:r w:rsidR="00433865">
        <w:t>2</w:t>
      </w:r>
      <w:r w:rsidR="00C34C7E">
        <w:t>1</w:t>
      </w:r>
      <w:r w:rsidR="00646459">
        <w:t>-</w:t>
      </w:r>
      <w:r w:rsidR="00433865">
        <w:t>2</w:t>
      </w:r>
      <w:r w:rsidR="00C34C7E">
        <w:t>2</w:t>
      </w:r>
      <w:r w:rsidR="001104A6">
        <w:t xml:space="preserve"> general fund </w:t>
      </w:r>
      <w:r w:rsidR="001104A6" w:rsidRPr="00646459">
        <w:rPr>
          <w:b/>
          <w:u w:val="single"/>
        </w:rPr>
        <w:t>expenditure</w:t>
      </w:r>
      <w:r w:rsidR="001104A6">
        <w:t xml:space="preserve"> budget is </w:t>
      </w:r>
      <w:r w:rsidR="001104A6">
        <w:tab/>
      </w:r>
      <w:r w:rsidR="009678C9">
        <w:tab/>
      </w:r>
      <w:r w:rsidR="009678C9">
        <w:tab/>
      </w:r>
      <w:r w:rsidR="001104A6" w:rsidRPr="00646459">
        <w:rPr>
          <w:u w:val="single"/>
        </w:rPr>
        <w:t>$</w:t>
      </w:r>
      <w:r w:rsidR="00C34C7E">
        <w:rPr>
          <w:u w:val="single"/>
        </w:rPr>
        <w:t>64,348,117</w:t>
      </w:r>
    </w:p>
    <w:p w14:paraId="378C02CA" w14:textId="4BDC91CB" w:rsidR="009700BE" w:rsidRPr="00433865" w:rsidRDefault="009700BE" w:rsidP="00646459">
      <w:pPr>
        <w:ind w:left="450"/>
        <w:rPr>
          <w:color w:val="000000" w:themeColor="text1"/>
        </w:rPr>
      </w:pPr>
      <w:r w:rsidRPr="00433865">
        <w:rPr>
          <w:b/>
          <w:color w:val="000000" w:themeColor="text1"/>
        </w:rPr>
        <w:t xml:space="preserve">Proposed </w:t>
      </w:r>
      <w:r w:rsidR="00CC734E" w:rsidRPr="00433865">
        <w:rPr>
          <w:b/>
          <w:color w:val="000000" w:themeColor="text1"/>
        </w:rPr>
        <w:t>20</w:t>
      </w:r>
      <w:r w:rsidR="00433865" w:rsidRPr="00433865">
        <w:rPr>
          <w:b/>
          <w:color w:val="000000" w:themeColor="text1"/>
        </w:rPr>
        <w:t>2</w:t>
      </w:r>
      <w:r w:rsidR="00C34C7E">
        <w:rPr>
          <w:b/>
          <w:color w:val="000000" w:themeColor="text1"/>
        </w:rPr>
        <w:t>1</w:t>
      </w:r>
      <w:r w:rsidR="00CC734E" w:rsidRPr="00433865">
        <w:rPr>
          <w:b/>
          <w:color w:val="000000" w:themeColor="text1"/>
        </w:rPr>
        <w:t>-</w:t>
      </w:r>
      <w:r w:rsidR="00433865" w:rsidRPr="00433865">
        <w:rPr>
          <w:b/>
          <w:color w:val="000000" w:themeColor="text1"/>
        </w:rPr>
        <w:t>2</w:t>
      </w:r>
      <w:r w:rsidR="00C34C7E">
        <w:rPr>
          <w:b/>
          <w:color w:val="000000" w:themeColor="text1"/>
        </w:rPr>
        <w:t>2</w:t>
      </w:r>
      <w:r w:rsidRPr="00433865">
        <w:rPr>
          <w:b/>
          <w:color w:val="000000" w:themeColor="text1"/>
        </w:rPr>
        <w:t xml:space="preserve"> </w:t>
      </w:r>
      <w:r w:rsidR="00433865" w:rsidRPr="00433865">
        <w:rPr>
          <w:b/>
          <w:color w:val="000000" w:themeColor="text1"/>
          <w:u w:val="single"/>
        </w:rPr>
        <w:t>Surplus</w:t>
      </w:r>
      <w:r w:rsidRPr="00433865">
        <w:rPr>
          <w:color w:val="000000" w:themeColor="text1"/>
        </w:rPr>
        <w:tab/>
      </w:r>
      <w:r w:rsidRPr="00433865">
        <w:rPr>
          <w:color w:val="000000" w:themeColor="text1"/>
        </w:rPr>
        <w:tab/>
      </w:r>
      <w:r w:rsidRPr="00433865">
        <w:rPr>
          <w:color w:val="000000" w:themeColor="text1"/>
        </w:rPr>
        <w:tab/>
      </w:r>
      <w:r w:rsidRPr="00433865">
        <w:rPr>
          <w:color w:val="000000" w:themeColor="text1"/>
        </w:rPr>
        <w:tab/>
      </w:r>
      <w:r w:rsidRPr="00433865">
        <w:rPr>
          <w:color w:val="000000" w:themeColor="text1"/>
        </w:rPr>
        <w:tab/>
        <w:t xml:space="preserve">             $   </w:t>
      </w:r>
      <w:r w:rsidR="00CC734E" w:rsidRPr="00433865">
        <w:rPr>
          <w:color w:val="000000" w:themeColor="text1"/>
        </w:rPr>
        <w:t xml:space="preserve">    </w:t>
      </w:r>
      <w:r w:rsidR="00C34C7E">
        <w:rPr>
          <w:color w:val="000000" w:themeColor="text1"/>
        </w:rPr>
        <w:t>409,812</w:t>
      </w:r>
    </w:p>
    <w:p w14:paraId="465AABE2" w14:textId="4400AB26" w:rsidR="00DE328B" w:rsidRDefault="00DE328B" w:rsidP="00646459">
      <w:pPr>
        <w:ind w:left="450"/>
      </w:pPr>
    </w:p>
    <w:p w14:paraId="68B2A446" w14:textId="2854F89C" w:rsidR="00BF523F" w:rsidRDefault="00BF523F" w:rsidP="00646459">
      <w:pPr>
        <w:ind w:left="450"/>
      </w:pPr>
    </w:p>
    <w:p w14:paraId="5ED230B7" w14:textId="40A3D797" w:rsidR="00BF523F" w:rsidRDefault="00BF523F" w:rsidP="00646459">
      <w:pPr>
        <w:ind w:left="450"/>
      </w:pPr>
    </w:p>
    <w:p w14:paraId="6892800A" w14:textId="5746E4B6" w:rsidR="00BF523F" w:rsidRDefault="00BF523F" w:rsidP="00646459">
      <w:pPr>
        <w:ind w:left="450"/>
      </w:pPr>
    </w:p>
    <w:p w14:paraId="55C0F53B" w14:textId="77777777" w:rsidR="00BF523F" w:rsidRPr="009700BE" w:rsidRDefault="00BF523F" w:rsidP="00646459">
      <w:pPr>
        <w:ind w:left="450"/>
      </w:pPr>
    </w:p>
    <w:p w14:paraId="4DB4C247" w14:textId="77777777" w:rsidR="00302891" w:rsidRPr="00ED2AD8" w:rsidRDefault="00302891" w:rsidP="000F3FCA">
      <w:pPr>
        <w:pStyle w:val="ListParagraph"/>
        <w:numPr>
          <w:ilvl w:val="0"/>
          <w:numId w:val="7"/>
        </w:numPr>
        <w:ind w:left="450"/>
        <w:rPr>
          <w:b/>
        </w:rPr>
      </w:pPr>
      <w:r w:rsidRPr="00ED2AD8">
        <w:rPr>
          <w:b/>
        </w:rPr>
        <w:lastRenderedPageBreak/>
        <w:t>Does the Mandan School District have a reserve fund or carryover dollars?</w:t>
      </w:r>
    </w:p>
    <w:p w14:paraId="2A8E068B" w14:textId="1F9B349C" w:rsidR="00434BAF" w:rsidRDefault="00302891" w:rsidP="00646459">
      <w:pPr>
        <w:ind w:left="450"/>
      </w:pPr>
      <w:r w:rsidRPr="00ED2AD8">
        <w:t>A few years back the Mandan School Board set a goal to carryover 12%-13% of its expenditure budget</w:t>
      </w:r>
      <w:r w:rsidR="001104A6" w:rsidRPr="00ED2AD8">
        <w:t xml:space="preserve"> </w:t>
      </w:r>
      <w:r w:rsidRPr="00ED2AD8">
        <w:t xml:space="preserve">each year.  </w:t>
      </w:r>
      <w:r w:rsidR="00CC734E" w:rsidRPr="00ED2AD8">
        <w:t>On June 30, 20</w:t>
      </w:r>
      <w:r w:rsidR="0089231F">
        <w:t>2</w:t>
      </w:r>
      <w:r w:rsidR="00C34C7E">
        <w:t>1</w:t>
      </w:r>
      <w:r w:rsidR="008F0EC1" w:rsidRPr="00ED2AD8">
        <w:t>, the end of the fiscal year MPSD had a balance of $</w:t>
      </w:r>
      <w:r w:rsidR="00A15C71">
        <w:t>7,960,763.61</w:t>
      </w:r>
      <w:r w:rsidR="008F0EC1" w:rsidRPr="00ED2AD8">
        <w:t xml:space="preserve">.  This is </w:t>
      </w:r>
      <w:r w:rsidR="00A15C71">
        <w:t>15</w:t>
      </w:r>
      <w:r w:rsidR="005F1D2F" w:rsidRPr="00ED2AD8">
        <w:t>% of the</w:t>
      </w:r>
      <w:r w:rsidR="00ED2AD8">
        <w:t xml:space="preserve"> projected</w:t>
      </w:r>
      <w:r w:rsidR="005F1D2F" w:rsidRPr="00ED2AD8">
        <w:t xml:space="preserve"> </w:t>
      </w:r>
      <w:r w:rsidR="00DD2BE5" w:rsidRPr="00ED2AD8">
        <w:t xml:space="preserve">expenditure budget.  </w:t>
      </w:r>
    </w:p>
    <w:p w14:paraId="259DD9CA" w14:textId="77777777" w:rsidR="00EB5CA4" w:rsidRPr="00C232F8" w:rsidRDefault="00EB5CA4" w:rsidP="00C232F8">
      <w:pPr>
        <w:pStyle w:val="ListParagraph"/>
        <w:ind w:left="450"/>
      </w:pPr>
    </w:p>
    <w:p w14:paraId="33B8E550" w14:textId="77777777" w:rsidR="00990F42" w:rsidRDefault="00434BAF" w:rsidP="000F3FCA">
      <w:pPr>
        <w:pStyle w:val="ListParagraph"/>
        <w:numPr>
          <w:ilvl w:val="0"/>
          <w:numId w:val="7"/>
        </w:numPr>
        <w:ind w:left="450"/>
        <w:rPr>
          <w:b/>
        </w:rPr>
      </w:pPr>
      <w:r>
        <w:rPr>
          <w:b/>
        </w:rPr>
        <w:t xml:space="preserve">What </w:t>
      </w:r>
      <w:r w:rsidR="00990F42">
        <w:rPr>
          <w:b/>
        </w:rPr>
        <w:t xml:space="preserve">do I need to know about </w:t>
      </w:r>
      <w:r>
        <w:rPr>
          <w:b/>
        </w:rPr>
        <w:t>negotiations?</w:t>
      </w:r>
      <w:r w:rsidR="001104A6" w:rsidRPr="00434BAF">
        <w:rPr>
          <w:b/>
        </w:rPr>
        <w:t xml:space="preserve">    </w:t>
      </w:r>
    </w:p>
    <w:p w14:paraId="5741FA1D" w14:textId="27631FEA" w:rsidR="00990F42" w:rsidRDefault="00990F42" w:rsidP="00990F42">
      <w:pPr>
        <w:pStyle w:val="PlainText"/>
        <w:ind w:left="450"/>
      </w:pPr>
      <w:r>
        <w:t>Traditionally, MPS negotiates</w:t>
      </w:r>
      <w:r w:rsidR="00815C15">
        <w:t xml:space="preserve"> with the union representing the Mandan teachers, the Mandan Education Association (MEA), </w:t>
      </w:r>
      <w:r>
        <w:t>every other year just after the legislative session end</w:t>
      </w:r>
      <w:r w:rsidR="00B62CE0">
        <w:t>s.  In 20</w:t>
      </w:r>
      <w:r w:rsidR="00A15C71">
        <w:t>21</w:t>
      </w:r>
      <w:r w:rsidR="00B62CE0">
        <w:t xml:space="preserve">, Rick Horn, </w:t>
      </w:r>
      <w:r w:rsidR="00A32A6F">
        <w:t>Tim Rector</w:t>
      </w:r>
      <w:r w:rsidR="00B62CE0">
        <w:t xml:space="preserve">, and Jeff </w:t>
      </w:r>
      <w:r w:rsidR="0041755B">
        <w:t>Fastnacht</w:t>
      </w:r>
      <w:r>
        <w:t xml:space="preserve"> w</w:t>
      </w:r>
      <w:r w:rsidR="00815C15">
        <w:t>ere the negotiation team for the Mandan School Board</w:t>
      </w:r>
      <w:r>
        <w:t xml:space="preserve">.  A two-year agreement was reached so we will not </w:t>
      </w:r>
      <w:r w:rsidR="00815C15">
        <w:t xml:space="preserve">need to </w:t>
      </w:r>
      <w:r>
        <w:t>negotiate with our te</w:t>
      </w:r>
      <w:r w:rsidR="00A32A6F">
        <w:t>achers again unti</w:t>
      </w:r>
      <w:r w:rsidR="00B62CE0">
        <w:t>l April</w:t>
      </w:r>
      <w:r w:rsidR="0089231F">
        <w:t>/May</w:t>
      </w:r>
      <w:r w:rsidR="00B62CE0">
        <w:t xml:space="preserve"> of 20</w:t>
      </w:r>
      <w:r w:rsidR="0041755B">
        <w:t>2</w:t>
      </w:r>
      <w:r w:rsidR="00A15C71">
        <w:t>3</w:t>
      </w:r>
      <w:r>
        <w:t xml:space="preserve">.  </w:t>
      </w:r>
    </w:p>
    <w:p w14:paraId="19251263" w14:textId="77777777" w:rsidR="00990F42" w:rsidRDefault="00990F42" w:rsidP="00990F42">
      <w:pPr>
        <w:pStyle w:val="PlainText"/>
        <w:ind w:left="450"/>
      </w:pPr>
    </w:p>
    <w:p w14:paraId="3E3F305D" w14:textId="77777777" w:rsidR="00990F42" w:rsidRDefault="00990F42" w:rsidP="00990F42">
      <w:pPr>
        <w:pStyle w:val="PlainText"/>
        <w:ind w:left="450"/>
      </w:pPr>
      <w:r>
        <w:t xml:space="preserve">If during negotiations </w:t>
      </w:r>
      <w:r w:rsidR="00815C15">
        <w:t xml:space="preserve">the school board and teachers cannot reach </w:t>
      </w:r>
      <w:r>
        <w:t>an</w:t>
      </w:r>
      <w:r w:rsidR="00815C15">
        <w:t xml:space="preserve"> agreement, </w:t>
      </w:r>
      <w:r>
        <w:t>impasse</w:t>
      </w:r>
      <w:r w:rsidR="00815C15">
        <w:t xml:space="preserve"> can be declared.  If this happens a three </w:t>
      </w:r>
      <w:r>
        <w:t>member fact finding commission</w:t>
      </w:r>
      <w:r w:rsidR="00C232F8">
        <w:t xml:space="preserve">, appointed by the Governor, </w:t>
      </w:r>
      <w:r>
        <w:t xml:space="preserve">comes in to make a recommendation on how to move forward.  This recommendation is non-binding.  In other words, the school board can issue contracts based on their last best offer to the teachers if they choose not to accept the fact-finding commission’s recommendations. </w:t>
      </w:r>
    </w:p>
    <w:p w14:paraId="192F35CE" w14:textId="77777777" w:rsidR="00990F42" w:rsidRDefault="00990F42" w:rsidP="00990F42">
      <w:pPr>
        <w:pStyle w:val="PlainText"/>
        <w:ind w:left="450"/>
      </w:pPr>
    </w:p>
    <w:p w14:paraId="432FE765" w14:textId="77777777" w:rsidR="00990F42" w:rsidRDefault="00990F42" w:rsidP="00990F42">
      <w:pPr>
        <w:pStyle w:val="PlainText"/>
        <w:ind w:left="450"/>
      </w:pPr>
      <w:r>
        <w:t>The school board also negotiates with the Mandan School Administrators (principals, activities director, special ed. director, etc…).  These negotiations are usually much simpler and less contentious than teacher negotiations</w:t>
      </w:r>
    </w:p>
    <w:p w14:paraId="1FCCD314" w14:textId="77777777" w:rsidR="00990F42" w:rsidRDefault="00990F42" w:rsidP="00990F42">
      <w:pPr>
        <w:pStyle w:val="PlainText"/>
        <w:ind w:left="450"/>
      </w:pPr>
    </w:p>
    <w:p w14:paraId="0FCA6163" w14:textId="3DE80161" w:rsidR="00990F42" w:rsidRDefault="00990F42" w:rsidP="00990F42">
      <w:pPr>
        <w:pStyle w:val="PlainText"/>
        <w:ind w:left="450"/>
      </w:pPr>
      <w:r>
        <w:t>As a district we do not negotiated with classified staff.  The board sets their wages at a level that it considers to be fair and in line with the market.  Traditionally the three</w:t>
      </w:r>
      <w:r w:rsidR="00BF523F">
        <w:t>-</w:t>
      </w:r>
      <w:r>
        <w:t>member team that negotiated with the teachers, meets and looks at comparable data</w:t>
      </w:r>
      <w:r w:rsidR="00C232F8">
        <w:t>,</w:t>
      </w:r>
      <w:r>
        <w:t xml:space="preserve"> and comes to the full school board with a recommendation for where to set the classified wages for the upcoming year.</w:t>
      </w:r>
    </w:p>
    <w:p w14:paraId="6206D281" w14:textId="77777777" w:rsidR="00990F42" w:rsidRDefault="00990F42" w:rsidP="00990F42">
      <w:pPr>
        <w:pStyle w:val="PlainText"/>
        <w:ind w:left="450"/>
      </w:pPr>
    </w:p>
    <w:p w14:paraId="3AC679E7" w14:textId="77777777" w:rsidR="001104A6" w:rsidRPr="00434BAF" w:rsidRDefault="001104A6" w:rsidP="00990F42">
      <w:pPr>
        <w:pStyle w:val="ListParagraph"/>
        <w:ind w:left="450"/>
        <w:rPr>
          <w:b/>
        </w:rPr>
      </w:pPr>
      <w:r w:rsidRPr="00434BAF">
        <w:rPr>
          <w:b/>
        </w:rPr>
        <w:t xml:space="preserve">                                 </w:t>
      </w:r>
    </w:p>
    <w:p w14:paraId="6B3F60FE" w14:textId="77777777" w:rsidR="00832F2F" w:rsidRPr="00832F2F" w:rsidRDefault="00646459" w:rsidP="00832F2F">
      <w:pPr>
        <w:ind w:left="360"/>
        <w:rPr>
          <w:b/>
        </w:rPr>
      </w:pPr>
      <w:r>
        <w:rPr>
          <w:b/>
        </w:rPr>
        <w:t xml:space="preserve">  </w:t>
      </w:r>
    </w:p>
    <w:p w14:paraId="7978D473" w14:textId="77777777" w:rsidR="006E716D" w:rsidRDefault="006E716D" w:rsidP="00063CAC">
      <w:pPr>
        <w:ind w:left="360"/>
        <w:rPr>
          <w:sz w:val="24"/>
          <w:szCs w:val="24"/>
        </w:rPr>
      </w:pPr>
    </w:p>
    <w:p w14:paraId="2B7B3A70" w14:textId="77777777" w:rsidR="00E621CB" w:rsidRDefault="00E621CB" w:rsidP="00063CAC">
      <w:pPr>
        <w:ind w:left="360"/>
        <w:rPr>
          <w:sz w:val="24"/>
          <w:szCs w:val="24"/>
        </w:rPr>
      </w:pPr>
    </w:p>
    <w:p w14:paraId="317D9B80" w14:textId="77777777" w:rsidR="00063CAC" w:rsidRPr="00063CAC" w:rsidRDefault="00063CAC" w:rsidP="00063CAC">
      <w:pPr>
        <w:ind w:left="360"/>
        <w:rPr>
          <w:sz w:val="24"/>
          <w:szCs w:val="24"/>
        </w:rPr>
      </w:pPr>
    </w:p>
    <w:p w14:paraId="3AC35BE9" w14:textId="77777777" w:rsidR="00CD6156" w:rsidRPr="00CD6156" w:rsidRDefault="00CD6156" w:rsidP="00CD6156">
      <w:pPr>
        <w:ind w:left="360"/>
        <w:rPr>
          <w:sz w:val="24"/>
          <w:szCs w:val="24"/>
        </w:rPr>
      </w:pPr>
    </w:p>
    <w:p w14:paraId="73A9CE63" w14:textId="77777777" w:rsidR="00BE2EE1" w:rsidRPr="00D604EE" w:rsidRDefault="00BE2EE1" w:rsidP="00D604EE">
      <w:pPr>
        <w:ind w:left="360"/>
        <w:rPr>
          <w:sz w:val="24"/>
          <w:szCs w:val="24"/>
        </w:rPr>
      </w:pPr>
    </w:p>
    <w:p w14:paraId="545F9683" w14:textId="77777777" w:rsidR="00CB77BD" w:rsidRDefault="00CB77BD" w:rsidP="00E91F98">
      <w:pPr>
        <w:ind w:left="360"/>
        <w:rPr>
          <w:sz w:val="24"/>
          <w:szCs w:val="24"/>
        </w:rPr>
      </w:pPr>
    </w:p>
    <w:p w14:paraId="721E04D1" w14:textId="77777777" w:rsidR="00E91F98" w:rsidRPr="00E91F98" w:rsidRDefault="00E91F98" w:rsidP="00E91F98">
      <w:pPr>
        <w:ind w:left="360"/>
        <w:rPr>
          <w:sz w:val="24"/>
          <w:szCs w:val="24"/>
        </w:rPr>
      </w:pPr>
    </w:p>
    <w:p w14:paraId="04ABAEFB" w14:textId="77777777" w:rsidR="004333BF" w:rsidRDefault="004333BF" w:rsidP="008C2A72">
      <w:pPr>
        <w:ind w:left="270"/>
        <w:rPr>
          <w:sz w:val="24"/>
          <w:szCs w:val="24"/>
        </w:rPr>
      </w:pPr>
    </w:p>
    <w:p w14:paraId="496479C5" w14:textId="77777777" w:rsidR="004333BF" w:rsidRPr="008C2A72" w:rsidRDefault="004333BF" w:rsidP="008C2A72">
      <w:pPr>
        <w:ind w:left="270"/>
        <w:rPr>
          <w:sz w:val="24"/>
          <w:szCs w:val="24"/>
        </w:rPr>
      </w:pPr>
    </w:p>
    <w:sectPr w:rsidR="004333BF" w:rsidRPr="008C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B21"/>
    <w:multiLevelType w:val="hybridMultilevel"/>
    <w:tmpl w:val="3F96E266"/>
    <w:lvl w:ilvl="0" w:tplc="2D348DB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0E7B9B"/>
    <w:multiLevelType w:val="hybridMultilevel"/>
    <w:tmpl w:val="E9EC910C"/>
    <w:lvl w:ilvl="0" w:tplc="EEFE4CA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DC45E8"/>
    <w:multiLevelType w:val="hybridMultilevel"/>
    <w:tmpl w:val="A6F45AFE"/>
    <w:lvl w:ilvl="0" w:tplc="E35255B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9A56E4"/>
    <w:multiLevelType w:val="hybridMultilevel"/>
    <w:tmpl w:val="3E48B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A56C1C"/>
    <w:multiLevelType w:val="hybridMultilevel"/>
    <w:tmpl w:val="DE24841E"/>
    <w:lvl w:ilvl="0" w:tplc="30B4DC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AB4404"/>
    <w:multiLevelType w:val="hybridMultilevel"/>
    <w:tmpl w:val="24BE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6711B"/>
    <w:multiLevelType w:val="hybridMultilevel"/>
    <w:tmpl w:val="9266B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95"/>
    <w:rsid w:val="00000E7B"/>
    <w:rsid w:val="00017DE8"/>
    <w:rsid w:val="000268FE"/>
    <w:rsid w:val="00051A22"/>
    <w:rsid w:val="00063CAC"/>
    <w:rsid w:val="00064870"/>
    <w:rsid w:val="000741CF"/>
    <w:rsid w:val="00082444"/>
    <w:rsid w:val="000837C5"/>
    <w:rsid w:val="00086B7F"/>
    <w:rsid w:val="00091655"/>
    <w:rsid w:val="000A1D65"/>
    <w:rsid w:val="000A38E3"/>
    <w:rsid w:val="000C34DA"/>
    <w:rsid w:val="000C437A"/>
    <w:rsid w:val="000C528F"/>
    <w:rsid w:val="000D1246"/>
    <w:rsid w:val="000D1B09"/>
    <w:rsid w:val="000D3DF6"/>
    <w:rsid w:val="000D4EB1"/>
    <w:rsid w:val="000E1F03"/>
    <w:rsid w:val="000E3266"/>
    <w:rsid w:val="000E76C3"/>
    <w:rsid w:val="000F3FCA"/>
    <w:rsid w:val="00100E3E"/>
    <w:rsid w:val="0010150F"/>
    <w:rsid w:val="001104A6"/>
    <w:rsid w:val="001207A9"/>
    <w:rsid w:val="00125EAA"/>
    <w:rsid w:val="00136CF1"/>
    <w:rsid w:val="00154919"/>
    <w:rsid w:val="00162A54"/>
    <w:rsid w:val="00170839"/>
    <w:rsid w:val="00171128"/>
    <w:rsid w:val="00184C86"/>
    <w:rsid w:val="00187C2B"/>
    <w:rsid w:val="00190FB2"/>
    <w:rsid w:val="0019139B"/>
    <w:rsid w:val="00191773"/>
    <w:rsid w:val="0019459C"/>
    <w:rsid w:val="00196935"/>
    <w:rsid w:val="00197606"/>
    <w:rsid w:val="001979FB"/>
    <w:rsid w:val="001A2BC6"/>
    <w:rsid w:val="001A50C6"/>
    <w:rsid w:val="001B2EF3"/>
    <w:rsid w:val="001B44F8"/>
    <w:rsid w:val="001B6741"/>
    <w:rsid w:val="001B6DC7"/>
    <w:rsid w:val="001C70B3"/>
    <w:rsid w:val="001C7340"/>
    <w:rsid w:val="001D1DDC"/>
    <w:rsid w:val="001E49CA"/>
    <w:rsid w:val="001E5253"/>
    <w:rsid w:val="001E7E27"/>
    <w:rsid w:val="001F6FF2"/>
    <w:rsid w:val="002020B1"/>
    <w:rsid w:val="00207469"/>
    <w:rsid w:val="0021257B"/>
    <w:rsid w:val="00230062"/>
    <w:rsid w:val="00260406"/>
    <w:rsid w:val="002650BA"/>
    <w:rsid w:val="00265ED9"/>
    <w:rsid w:val="00275FBE"/>
    <w:rsid w:val="002761E4"/>
    <w:rsid w:val="002876BE"/>
    <w:rsid w:val="00296ED7"/>
    <w:rsid w:val="002A4EF6"/>
    <w:rsid w:val="002B5F1B"/>
    <w:rsid w:val="002D0FAC"/>
    <w:rsid w:val="002D2090"/>
    <w:rsid w:val="002D54E8"/>
    <w:rsid w:val="002F0723"/>
    <w:rsid w:val="002F797C"/>
    <w:rsid w:val="00300659"/>
    <w:rsid w:val="0030177F"/>
    <w:rsid w:val="00302891"/>
    <w:rsid w:val="00314411"/>
    <w:rsid w:val="003257E5"/>
    <w:rsid w:val="00326837"/>
    <w:rsid w:val="00333A1A"/>
    <w:rsid w:val="00340DAE"/>
    <w:rsid w:val="003466FD"/>
    <w:rsid w:val="0035168C"/>
    <w:rsid w:val="0035201D"/>
    <w:rsid w:val="00354856"/>
    <w:rsid w:val="003637F8"/>
    <w:rsid w:val="003816A0"/>
    <w:rsid w:val="003825BF"/>
    <w:rsid w:val="00383017"/>
    <w:rsid w:val="003855B4"/>
    <w:rsid w:val="00387568"/>
    <w:rsid w:val="003A2143"/>
    <w:rsid w:val="003A3726"/>
    <w:rsid w:val="003A6767"/>
    <w:rsid w:val="003B168C"/>
    <w:rsid w:val="003E2A0A"/>
    <w:rsid w:val="003E2FE0"/>
    <w:rsid w:val="003E4DC7"/>
    <w:rsid w:val="003E5F2C"/>
    <w:rsid w:val="003F61AA"/>
    <w:rsid w:val="003F75C1"/>
    <w:rsid w:val="00400814"/>
    <w:rsid w:val="0041755B"/>
    <w:rsid w:val="004219E3"/>
    <w:rsid w:val="0042517D"/>
    <w:rsid w:val="0042666C"/>
    <w:rsid w:val="00430DE3"/>
    <w:rsid w:val="004333BF"/>
    <w:rsid w:val="00433865"/>
    <w:rsid w:val="00434BAF"/>
    <w:rsid w:val="004356E9"/>
    <w:rsid w:val="004405DE"/>
    <w:rsid w:val="004411CC"/>
    <w:rsid w:val="00453736"/>
    <w:rsid w:val="004616EE"/>
    <w:rsid w:val="004741EB"/>
    <w:rsid w:val="00475D24"/>
    <w:rsid w:val="00485E2E"/>
    <w:rsid w:val="00492A97"/>
    <w:rsid w:val="004B08C2"/>
    <w:rsid w:val="004B2E6E"/>
    <w:rsid w:val="004B4A27"/>
    <w:rsid w:val="004C547A"/>
    <w:rsid w:val="004D0EB2"/>
    <w:rsid w:val="004D6DDB"/>
    <w:rsid w:val="004E41CC"/>
    <w:rsid w:val="004F55BA"/>
    <w:rsid w:val="005001D5"/>
    <w:rsid w:val="0050349F"/>
    <w:rsid w:val="00512CDD"/>
    <w:rsid w:val="00513617"/>
    <w:rsid w:val="00533968"/>
    <w:rsid w:val="00536E6E"/>
    <w:rsid w:val="00541AB1"/>
    <w:rsid w:val="00547FA1"/>
    <w:rsid w:val="00550276"/>
    <w:rsid w:val="00551754"/>
    <w:rsid w:val="0055312A"/>
    <w:rsid w:val="00557056"/>
    <w:rsid w:val="005650A0"/>
    <w:rsid w:val="0057282F"/>
    <w:rsid w:val="00582F86"/>
    <w:rsid w:val="005835E4"/>
    <w:rsid w:val="00584891"/>
    <w:rsid w:val="00587C7A"/>
    <w:rsid w:val="00590B92"/>
    <w:rsid w:val="005A52D8"/>
    <w:rsid w:val="005B41A8"/>
    <w:rsid w:val="005C4B24"/>
    <w:rsid w:val="005C659A"/>
    <w:rsid w:val="005C6A77"/>
    <w:rsid w:val="005E057C"/>
    <w:rsid w:val="005E1ABB"/>
    <w:rsid w:val="005F1D2F"/>
    <w:rsid w:val="00601F46"/>
    <w:rsid w:val="00610542"/>
    <w:rsid w:val="00617E16"/>
    <w:rsid w:val="006246E4"/>
    <w:rsid w:val="006272D4"/>
    <w:rsid w:val="00631632"/>
    <w:rsid w:val="00633F72"/>
    <w:rsid w:val="00643DFD"/>
    <w:rsid w:val="00646459"/>
    <w:rsid w:val="006518F7"/>
    <w:rsid w:val="0065397A"/>
    <w:rsid w:val="00655020"/>
    <w:rsid w:val="00655E58"/>
    <w:rsid w:val="0066789D"/>
    <w:rsid w:val="00673C1A"/>
    <w:rsid w:val="0068419B"/>
    <w:rsid w:val="006946A4"/>
    <w:rsid w:val="006A0EF5"/>
    <w:rsid w:val="006B645D"/>
    <w:rsid w:val="006B6DAD"/>
    <w:rsid w:val="006C4AB4"/>
    <w:rsid w:val="006D673C"/>
    <w:rsid w:val="006E716D"/>
    <w:rsid w:val="006F098E"/>
    <w:rsid w:val="006F459A"/>
    <w:rsid w:val="006F4760"/>
    <w:rsid w:val="0070475D"/>
    <w:rsid w:val="00705A3E"/>
    <w:rsid w:val="00710DCA"/>
    <w:rsid w:val="00722355"/>
    <w:rsid w:val="00725F8C"/>
    <w:rsid w:val="00726CDF"/>
    <w:rsid w:val="007374C4"/>
    <w:rsid w:val="0075074F"/>
    <w:rsid w:val="00755E44"/>
    <w:rsid w:val="00767E43"/>
    <w:rsid w:val="007704EF"/>
    <w:rsid w:val="0078475A"/>
    <w:rsid w:val="007856C7"/>
    <w:rsid w:val="00791DBA"/>
    <w:rsid w:val="007966BE"/>
    <w:rsid w:val="00797659"/>
    <w:rsid w:val="007D15BB"/>
    <w:rsid w:val="007D2AB8"/>
    <w:rsid w:val="007D4AA9"/>
    <w:rsid w:val="007D6DB2"/>
    <w:rsid w:val="007D7A04"/>
    <w:rsid w:val="007D7C21"/>
    <w:rsid w:val="007E7D8D"/>
    <w:rsid w:val="007F1463"/>
    <w:rsid w:val="007F43BA"/>
    <w:rsid w:val="007F4AB6"/>
    <w:rsid w:val="007F7BA7"/>
    <w:rsid w:val="0081082F"/>
    <w:rsid w:val="00815C15"/>
    <w:rsid w:val="00821FB0"/>
    <w:rsid w:val="00826A17"/>
    <w:rsid w:val="00830471"/>
    <w:rsid w:val="00831E88"/>
    <w:rsid w:val="00832F2F"/>
    <w:rsid w:val="00834920"/>
    <w:rsid w:val="00835DB6"/>
    <w:rsid w:val="00841DF4"/>
    <w:rsid w:val="00845065"/>
    <w:rsid w:val="008515BA"/>
    <w:rsid w:val="00852BD0"/>
    <w:rsid w:val="008554A2"/>
    <w:rsid w:val="00860063"/>
    <w:rsid w:val="00874C5F"/>
    <w:rsid w:val="008841AE"/>
    <w:rsid w:val="0089183F"/>
    <w:rsid w:val="0089231F"/>
    <w:rsid w:val="00892DD8"/>
    <w:rsid w:val="00896197"/>
    <w:rsid w:val="008C1510"/>
    <w:rsid w:val="008C2A72"/>
    <w:rsid w:val="008C6E4D"/>
    <w:rsid w:val="008C7641"/>
    <w:rsid w:val="008C783B"/>
    <w:rsid w:val="008D0979"/>
    <w:rsid w:val="008D6B1B"/>
    <w:rsid w:val="008E3395"/>
    <w:rsid w:val="008E5C33"/>
    <w:rsid w:val="008F0EC1"/>
    <w:rsid w:val="008F1DF9"/>
    <w:rsid w:val="008F369C"/>
    <w:rsid w:val="008F4B3B"/>
    <w:rsid w:val="008F5061"/>
    <w:rsid w:val="009021D1"/>
    <w:rsid w:val="00906566"/>
    <w:rsid w:val="0092621A"/>
    <w:rsid w:val="00940811"/>
    <w:rsid w:val="009501FE"/>
    <w:rsid w:val="009627F0"/>
    <w:rsid w:val="009678C9"/>
    <w:rsid w:val="009700BE"/>
    <w:rsid w:val="009709C6"/>
    <w:rsid w:val="00974752"/>
    <w:rsid w:val="00976F8C"/>
    <w:rsid w:val="00981E03"/>
    <w:rsid w:val="00990F42"/>
    <w:rsid w:val="0099234C"/>
    <w:rsid w:val="009A21F9"/>
    <w:rsid w:val="009C1342"/>
    <w:rsid w:val="009C4FBB"/>
    <w:rsid w:val="009F4632"/>
    <w:rsid w:val="00A0247A"/>
    <w:rsid w:val="00A042F8"/>
    <w:rsid w:val="00A104FD"/>
    <w:rsid w:val="00A15C71"/>
    <w:rsid w:val="00A21F6A"/>
    <w:rsid w:val="00A32A6F"/>
    <w:rsid w:val="00A33F69"/>
    <w:rsid w:val="00A41312"/>
    <w:rsid w:val="00A4585F"/>
    <w:rsid w:val="00A56342"/>
    <w:rsid w:val="00A60165"/>
    <w:rsid w:val="00A6575C"/>
    <w:rsid w:val="00A753A8"/>
    <w:rsid w:val="00A8231F"/>
    <w:rsid w:val="00A867AF"/>
    <w:rsid w:val="00A90B8C"/>
    <w:rsid w:val="00A9625C"/>
    <w:rsid w:val="00A96632"/>
    <w:rsid w:val="00AA0592"/>
    <w:rsid w:val="00AB2200"/>
    <w:rsid w:val="00AB2C76"/>
    <w:rsid w:val="00AC6804"/>
    <w:rsid w:val="00AD044D"/>
    <w:rsid w:val="00AD3866"/>
    <w:rsid w:val="00AE6A13"/>
    <w:rsid w:val="00AF4F3E"/>
    <w:rsid w:val="00AF6BC2"/>
    <w:rsid w:val="00B045AF"/>
    <w:rsid w:val="00B04F95"/>
    <w:rsid w:val="00B06DD6"/>
    <w:rsid w:val="00B10CA1"/>
    <w:rsid w:val="00B11686"/>
    <w:rsid w:val="00B20C66"/>
    <w:rsid w:val="00B2226C"/>
    <w:rsid w:val="00B225F2"/>
    <w:rsid w:val="00B31D2D"/>
    <w:rsid w:val="00B32C64"/>
    <w:rsid w:val="00B34D11"/>
    <w:rsid w:val="00B4010F"/>
    <w:rsid w:val="00B42C3B"/>
    <w:rsid w:val="00B42E54"/>
    <w:rsid w:val="00B44076"/>
    <w:rsid w:val="00B511C2"/>
    <w:rsid w:val="00B54325"/>
    <w:rsid w:val="00B62B9D"/>
    <w:rsid w:val="00B62CE0"/>
    <w:rsid w:val="00B6518B"/>
    <w:rsid w:val="00B71475"/>
    <w:rsid w:val="00B721DB"/>
    <w:rsid w:val="00B82AF7"/>
    <w:rsid w:val="00B83DCF"/>
    <w:rsid w:val="00B90B9E"/>
    <w:rsid w:val="00B91297"/>
    <w:rsid w:val="00BA0118"/>
    <w:rsid w:val="00BA50FC"/>
    <w:rsid w:val="00BA71FC"/>
    <w:rsid w:val="00BA7AD5"/>
    <w:rsid w:val="00BB2510"/>
    <w:rsid w:val="00BB5DCA"/>
    <w:rsid w:val="00BC1533"/>
    <w:rsid w:val="00BC6525"/>
    <w:rsid w:val="00BC6DB3"/>
    <w:rsid w:val="00BD18AA"/>
    <w:rsid w:val="00BD1D6A"/>
    <w:rsid w:val="00BD2494"/>
    <w:rsid w:val="00BE2EE1"/>
    <w:rsid w:val="00BF188D"/>
    <w:rsid w:val="00BF523F"/>
    <w:rsid w:val="00BF59B1"/>
    <w:rsid w:val="00BF6BD0"/>
    <w:rsid w:val="00C01651"/>
    <w:rsid w:val="00C04D11"/>
    <w:rsid w:val="00C07CC7"/>
    <w:rsid w:val="00C13D43"/>
    <w:rsid w:val="00C232F8"/>
    <w:rsid w:val="00C23D98"/>
    <w:rsid w:val="00C27149"/>
    <w:rsid w:val="00C34C7E"/>
    <w:rsid w:val="00C40C52"/>
    <w:rsid w:val="00C47FC5"/>
    <w:rsid w:val="00C6085D"/>
    <w:rsid w:val="00C67727"/>
    <w:rsid w:val="00C76A91"/>
    <w:rsid w:val="00C8383F"/>
    <w:rsid w:val="00C85798"/>
    <w:rsid w:val="00C91F8F"/>
    <w:rsid w:val="00C920BF"/>
    <w:rsid w:val="00C95253"/>
    <w:rsid w:val="00CA2F6E"/>
    <w:rsid w:val="00CA3955"/>
    <w:rsid w:val="00CB0D2E"/>
    <w:rsid w:val="00CB3CBA"/>
    <w:rsid w:val="00CB77BD"/>
    <w:rsid w:val="00CC1B8C"/>
    <w:rsid w:val="00CC206C"/>
    <w:rsid w:val="00CC6938"/>
    <w:rsid w:val="00CC7143"/>
    <w:rsid w:val="00CC72BF"/>
    <w:rsid w:val="00CC734E"/>
    <w:rsid w:val="00CD6156"/>
    <w:rsid w:val="00CD707F"/>
    <w:rsid w:val="00CE5417"/>
    <w:rsid w:val="00CE6557"/>
    <w:rsid w:val="00CF34E2"/>
    <w:rsid w:val="00CF3882"/>
    <w:rsid w:val="00D02AAA"/>
    <w:rsid w:val="00D031C9"/>
    <w:rsid w:val="00D0673D"/>
    <w:rsid w:val="00D06EED"/>
    <w:rsid w:val="00D10F3F"/>
    <w:rsid w:val="00D1565C"/>
    <w:rsid w:val="00D156FF"/>
    <w:rsid w:val="00D21AA8"/>
    <w:rsid w:val="00D21FEF"/>
    <w:rsid w:val="00D23E2C"/>
    <w:rsid w:val="00D30AB7"/>
    <w:rsid w:val="00D42E59"/>
    <w:rsid w:val="00D44D3F"/>
    <w:rsid w:val="00D47584"/>
    <w:rsid w:val="00D53464"/>
    <w:rsid w:val="00D604EE"/>
    <w:rsid w:val="00D6425D"/>
    <w:rsid w:val="00D74F93"/>
    <w:rsid w:val="00D76E1E"/>
    <w:rsid w:val="00D76F7C"/>
    <w:rsid w:val="00D772FF"/>
    <w:rsid w:val="00D82F4E"/>
    <w:rsid w:val="00D83E0E"/>
    <w:rsid w:val="00D93237"/>
    <w:rsid w:val="00D93CD0"/>
    <w:rsid w:val="00D957D0"/>
    <w:rsid w:val="00DB1279"/>
    <w:rsid w:val="00DB2A7C"/>
    <w:rsid w:val="00DB45EF"/>
    <w:rsid w:val="00DD0761"/>
    <w:rsid w:val="00DD2267"/>
    <w:rsid w:val="00DD2BE5"/>
    <w:rsid w:val="00DD2FAC"/>
    <w:rsid w:val="00DD79AF"/>
    <w:rsid w:val="00DE1350"/>
    <w:rsid w:val="00DE29B9"/>
    <w:rsid w:val="00DE328B"/>
    <w:rsid w:val="00DE451C"/>
    <w:rsid w:val="00DE4B3A"/>
    <w:rsid w:val="00DE510B"/>
    <w:rsid w:val="00DF0F18"/>
    <w:rsid w:val="00DF117B"/>
    <w:rsid w:val="00DF413B"/>
    <w:rsid w:val="00DF5F32"/>
    <w:rsid w:val="00E01193"/>
    <w:rsid w:val="00E0207B"/>
    <w:rsid w:val="00E03112"/>
    <w:rsid w:val="00E11B83"/>
    <w:rsid w:val="00E17398"/>
    <w:rsid w:val="00E17F83"/>
    <w:rsid w:val="00E24B7C"/>
    <w:rsid w:val="00E31774"/>
    <w:rsid w:val="00E32F0C"/>
    <w:rsid w:val="00E33F39"/>
    <w:rsid w:val="00E40808"/>
    <w:rsid w:val="00E409AF"/>
    <w:rsid w:val="00E4285C"/>
    <w:rsid w:val="00E472B9"/>
    <w:rsid w:val="00E53658"/>
    <w:rsid w:val="00E5738B"/>
    <w:rsid w:val="00E57DE6"/>
    <w:rsid w:val="00E60B14"/>
    <w:rsid w:val="00E621CB"/>
    <w:rsid w:val="00E6374B"/>
    <w:rsid w:val="00E703E0"/>
    <w:rsid w:val="00E7374B"/>
    <w:rsid w:val="00E74A98"/>
    <w:rsid w:val="00E80381"/>
    <w:rsid w:val="00E807AA"/>
    <w:rsid w:val="00E80B6F"/>
    <w:rsid w:val="00E82200"/>
    <w:rsid w:val="00E85C66"/>
    <w:rsid w:val="00E91F98"/>
    <w:rsid w:val="00E9750F"/>
    <w:rsid w:val="00EA0990"/>
    <w:rsid w:val="00EA1504"/>
    <w:rsid w:val="00EA1FC3"/>
    <w:rsid w:val="00EA4685"/>
    <w:rsid w:val="00EB032F"/>
    <w:rsid w:val="00EB33B7"/>
    <w:rsid w:val="00EB5CA4"/>
    <w:rsid w:val="00EC0A47"/>
    <w:rsid w:val="00EC2551"/>
    <w:rsid w:val="00ED0C7D"/>
    <w:rsid w:val="00ED123A"/>
    <w:rsid w:val="00ED2AD8"/>
    <w:rsid w:val="00ED5AEB"/>
    <w:rsid w:val="00EF1799"/>
    <w:rsid w:val="00EF394F"/>
    <w:rsid w:val="00EF61AF"/>
    <w:rsid w:val="00F11E8E"/>
    <w:rsid w:val="00F13B9A"/>
    <w:rsid w:val="00F22F39"/>
    <w:rsid w:val="00F23864"/>
    <w:rsid w:val="00F4018B"/>
    <w:rsid w:val="00F445D8"/>
    <w:rsid w:val="00F44BAA"/>
    <w:rsid w:val="00F460D9"/>
    <w:rsid w:val="00F62408"/>
    <w:rsid w:val="00F62E31"/>
    <w:rsid w:val="00F67BC1"/>
    <w:rsid w:val="00F71004"/>
    <w:rsid w:val="00F734E4"/>
    <w:rsid w:val="00F7504B"/>
    <w:rsid w:val="00F80BC7"/>
    <w:rsid w:val="00F8154A"/>
    <w:rsid w:val="00F83431"/>
    <w:rsid w:val="00F85550"/>
    <w:rsid w:val="00F91361"/>
    <w:rsid w:val="00FA32AD"/>
    <w:rsid w:val="00FA5E8D"/>
    <w:rsid w:val="00FA7C1F"/>
    <w:rsid w:val="00FB66FA"/>
    <w:rsid w:val="00FF2FB2"/>
    <w:rsid w:val="00FF3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4E75F"/>
  <w15:docId w15:val="{526A1CBA-6401-BC40-B9BD-882C57DC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95"/>
    <w:pPr>
      <w:ind w:left="720"/>
      <w:contextualSpacing/>
    </w:pPr>
  </w:style>
  <w:style w:type="character" w:styleId="Hyperlink">
    <w:name w:val="Hyperlink"/>
    <w:basedOn w:val="DefaultParagraphFont"/>
    <w:uiPriority w:val="99"/>
    <w:unhideWhenUsed/>
    <w:rsid w:val="008C2A72"/>
    <w:rPr>
      <w:color w:val="0563C1" w:themeColor="hyperlink"/>
      <w:u w:val="single"/>
    </w:rPr>
  </w:style>
  <w:style w:type="character" w:customStyle="1" w:styleId="contenttext">
    <w:name w:val="contenttext"/>
    <w:basedOn w:val="DefaultParagraphFont"/>
    <w:rsid w:val="009A21F9"/>
  </w:style>
  <w:style w:type="paragraph" w:styleId="PlainText">
    <w:name w:val="Plain Text"/>
    <w:basedOn w:val="Normal"/>
    <w:link w:val="PlainTextChar"/>
    <w:uiPriority w:val="99"/>
    <w:semiHidden/>
    <w:unhideWhenUsed/>
    <w:rsid w:val="00990F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0F42"/>
    <w:rPr>
      <w:rFonts w:ascii="Calibri" w:hAnsi="Calibri"/>
      <w:szCs w:val="21"/>
    </w:rPr>
  </w:style>
  <w:style w:type="paragraph" w:styleId="BalloonText">
    <w:name w:val="Balloon Text"/>
    <w:basedOn w:val="Normal"/>
    <w:link w:val="BalloonTextChar"/>
    <w:uiPriority w:val="99"/>
    <w:semiHidden/>
    <w:unhideWhenUsed/>
    <w:rsid w:val="001F6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F2"/>
    <w:rPr>
      <w:rFonts w:ascii="Segoe UI" w:hAnsi="Segoe UI" w:cs="Segoe UI"/>
      <w:sz w:val="18"/>
      <w:szCs w:val="18"/>
    </w:rPr>
  </w:style>
  <w:style w:type="character" w:styleId="UnresolvedMention">
    <w:name w:val="Unresolved Mention"/>
    <w:basedOn w:val="DefaultParagraphFont"/>
    <w:uiPriority w:val="99"/>
    <w:semiHidden/>
    <w:unhideWhenUsed/>
    <w:rsid w:val="005B41A8"/>
    <w:rPr>
      <w:color w:val="605E5C"/>
      <w:shd w:val="clear" w:color="auto" w:fill="E1DFDD"/>
    </w:rPr>
  </w:style>
  <w:style w:type="character" w:styleId="FollowedHyperlink">
    <w:name w:val="FollowedHyperlink"/>
    <w:basedOn w:val="DefaultParagraphFont"/>
    <w:uiPriority w:val="99"/>
    <w:semiHidden/>
    <w:unhideWhenUsed/>
    <w:rsid w:val="005B4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mandan.k12.nd.us/en-US/school-board-70834dde/board-policies-click-to-view-e8dc3d2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a65A-Uksnwcgy8F52FSWZnnFp4E9GPUR/vie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72B95D-3BF3-2241-AE12-F22FF68B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Bitz</dc:creator>
  <cp:keywords/>
  <dc:description/>
  <cp:lastModifiedBy>MIKE BITZ</cp:lastModifiedBy>
  <cp:revision>5</cp:revision>
  <cp:lastPrinted>2021-04-15T20:33:00Z</cp:lastPrinted>
  <dcterms:created xsi:type="dcterms:W3CDTF">2019-07-25T18:09:00Z</dcterms:created>
  <dcterms:modified xsi:type="dcterms:W3CDTF">2022-04-19T01:15:00Z</dcterms:modified>
</cp:coreProperties>
</file>